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bidi w:val="1"/>
        <w:spacing w:before="280" w:lineRule="auto"/>
        <w:jc w:val="both"/>
        <w:rPr>
          <w:b w:val="1"/>
          <w:color w:val="000000"/>
          <w:sz w:val="32"/>
          <w:szCs w:val="32"/>
        </w:rPr>
      </w:pPr>
      <w:bookmarkStart w:colFirst="0" w:colLast="0" w:name="_9tjdrira8g5p" w:id="0"/>
      <w:bookmarkEnd w:id="0"/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מכונת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הדיסאינפורמציה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של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אנקרה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–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שליטה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מבית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,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ייצוא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נרטיבים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ומפנה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2025</w:t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(Ankara’s Disinformation Machine: Domestic Control, Exported Narratives, and a 2025 Pivot)</w:t>
      </w:r>
    </w:p>
    <w:p w:rsidR="00000000" w:rsidDel="00000000" w:rsidP="00000000" w:rsidRDefault="00000000" w:rsidRPr="00000000" w14:paraId="00000004">
      <w:pPr>
        <w:bidi w:val="1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שי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גל</w:t>
      </w:r>
      <w:r w:rsidDel="00000000" w:rsidR="00000000" w:rsidRPr="00000000">
        <w:rPr>
          <w:b w:val="1"/>
          <w:sz w:val="24"/>
          <w:szCs w:val="24"/>
          <w:rtl w:val="1"/>
        </w:rPr>
        <w:t xml:space="preserve">, </w:t>
      </w:r>
      <w:r w:rsidDel="00000000" w:rsidR="00000000" w:rsidRPr="00000000">
        <w:rPr>
          <w:b w:val="1"/>
          <w:sz w:val="24"/>
          <w:szCs w:val="24"/>
          <w:rtl w:val="1"/>
        </w:rPr>
        <w:t xml:space="preserve">חבר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במכון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החשיבה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היווני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International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Institute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of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Strategy</w:t>
      </w:r>
    </w:p>
    <w:p w:rsidR="00000000" w:rsidDel="00000000" w:rsidP="00000000" w:rsidRDefault="00000000" w:rsidRPr="00000000" w14:paraId="00000005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המחקר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באנגלית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והתרגום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המחבר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התרגום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נאמן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למקור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ומאושר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ידו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bidi w:val="1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v5aqbcjgulio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תקציר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מנהלים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(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Executive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Summary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)</w:t>
      </w:r>
    </w:p>
    <w:p w:rsidR="00000000" w:rsidDel="00000000" w:rsidP="00000000" w:rsidRDefault="00000000" w:rsidRPr="00000000" w14:paraId="00000007">
      <w:pPr>
        <w:bidi w:val="1"/>
        <w:spacing w:after="240" w:before="240" w:lineRule="auto"/>
        <w:jc w:val="both"/>
        <w:rPr/>
      </w:pPr>
      <w:r w:rsidDel="00000000" w:rsidR="00000000" w:rsidRPr="00000000">
        <w:rPr>
          <w:rtl w:val="1"/>
        </w:rPr>
        <w:t xml:space="preserve">ממשלת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טורקיה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שילבה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חקיקה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רגולטורים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מרכז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ריכוזי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מאבק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בדיסאינפורמציה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0"/>
        </w:rPr>
        <w:t xml:space="preserve">Anti</w:t>
      </w: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rtl w:val="0"/>
        </w:rPr>
        <w:t xml:space="preserve">Disinformation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Hub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תקשורת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ממושמעת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מנגנון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הפנימית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ומודל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ייצוא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החוצה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בשנת</w:t>
      </w:r>
      <w:r w:rsidDel="00000000" w:rsidR="00000000" w:rsidRPr="00000000">
        <w:rPr>
          <w:rtl w:val="1"/>
        </w:rPr>
        <w:t xml:space="preserve"> 2025 </w:t>
      </w:r>
      <w:r w:rsidDel="00000000" w:rsidR="00000000" w:rsidRPr="00000000">
        <w:rPr>
          <w:rtl w:val="1"/>
        </w:rPr>
        <w:t xml:space="preserve">דגם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התפתחויות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מכריעות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spacing w:after="240" w:before="240" w:lineRule="auto"/>
        <w:jc w:val="both"/>
        <w:rPr/>
      </w:pPr>
      <w:r w:rsidDel="00000000" w:rsidR="00000000" w:rsidRPr="00000000">
        <w:rPr>
          <w:rtl w:val="1"/>
        </w:rPr>
        <w:t xml:space="preserve">ראשית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היקפו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האזורי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התרחב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ערוצי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הפיצו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נרטיבים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נבחרים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רך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0"/>
        </w:rPr>
        <w:t xml:space="preserve">Soft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Power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כלפי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ויצרו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חיכוכים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בהודעות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התיווך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וההרתעה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קהיר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ולוב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במקביל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גורמים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טורקיים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פקיסטניים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וסיניים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משולש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0"/>
        </w:rPr>
        <w:t xml:space="preserve">Triangular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Information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Axis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מאמציו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במהלך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סינדור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0"/>
        </w:rPr>
        <w:t xml:space="preserve">Operation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Sindoor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וחשף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דפוס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מתפתח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חלוקת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עומס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נרטיבית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0"/>
        </w:rPr>
        <w:t xml:space="preserve">Narrative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Load</w:t>
      </w: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rtl w:val="0"/>
        </w:rPr>
        <w:t xml:space="preserve">Sharing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009">
      <w:pPr>
        <w:bidi w:val="1"/>
        <w:spacing w:after="240" w:before="240" w:lineRule="auto"/>
        <w:jc w:val="both"/>
        <w:rPr/>
      </w:pPr>
      <w:r w:rsidDel="00000000" w:rsidR="00000000" w:rsidRPr="00000000">
        <w:rPr>
          <w:rtl w:val="1"/>
        </w:rPr>
        <w:t xml:space="preserve">שנית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המשמעת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בהעתקת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לבשלות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כפי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במבצעי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דיסאינפורמציה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ידידותית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0"/>
        </w:rPr>
        <w:t xml:space="preserve">Friendly</w:t>
      </w: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rtl w:val="0"/>
        </w:rPr>
        <w:t xml:space="preserve">Fire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Disinformation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כוונו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אזרבייג</w:t>
      </w:r>
      <w:r w:rsidDel="00000000" w:rsidR="00000000" w:rsidRPr="00000000">
        <w:rPr>
          <w:rtl w:val="1"/>
        </w:rPr>
        <w:t xml:space="preserve">׳</w:t>
      </w:r>
      <w:r w:rsidDel="00000000" w:rsidR="00000000" w:rsidRPr="00000000">
        <w:rPr>
          <w:rtl w:val="1"/>
        </w:rPr>
        <w:t xml:space="preserve">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הקרובה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במקביל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פעולות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ההשפעה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השיטתיות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קפריסין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ארמניה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האיחוד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האירופי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וארצות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הברית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spacing w:after="240" w:before="240" w:lineRule="auto"/>
        <w:jc w:val="both"/>
        <w:rPr/>
      </w:pPr>
      <w:r w:rsidDel="00000000" w:rsidR="00000000" w:rsidRPr="00000000">
        <w:rPr>
          <w:rtl w:val="1"/>
        </w:rPr>
        <w:t xml:space="preserve">המחקר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שלהלן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הארכיטקטורה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מפענח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מנגנון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מאבק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בדיסאינפורמציה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טורקיה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0"/>
        </w:rPr>
        <w:t xml:space="preserve">DMM</w:t>
      </w:r>
      <w:r w:rsidDel="00000000" w:rsidR="00000000" w:rsidRPr="00000000">
        <w:rPr>
          <w:rtl w:val="0"/>
        </w:rPr>
        <w:t xml:space="preserve"> – </w:t>
      </w:r>
      <w:r w:rsidDel="00000000" w:rsidR="00000000" w:rsidRPr="00000000">
        <w:rPr>
          <w:i w:val="1"/>
          <w:rtl w:val="0"/>
        </w:rPr>
        <w:t xml:space="preserve">Dezenformasyonla Mücadele Merkezi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מתפקד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כטכנולוגיית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ייצוא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ומציע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תגובות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אתונה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ניקוסיה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וירושלים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דלהי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וקהיר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כולן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מתמודדות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גרסאות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i w:val="1"/>
          <w:rtl w:val="0"/>
        </w:rPr>
        <w:t xml:space="preserve">playbook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מתפתח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bidi w:val="1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2k9xqh8aqg6i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הערת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מתודולוגיה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והיקף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(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Method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Note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and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Scope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)</w:t>
      </w:r>
    </w:p>
    <w:p w:rsidR="00000000" w:rsidDel="00000000" w:rsidP="00000000" w:rsidRDefault="00000000" w:rsidRPr="00000000" w14:paraId="0000000C">
      <w:pPr>
        <w:bidi w:val="1"/>
        <w:spacing w:after="240" w:before="240" w:lineRule="auto"/>
        <w:jc w:val="both"/>
        <w:rPr/>
      </w:pPr>
      <w:r w:rsidDel="00000000" w:rsidR="00000000" w:rsidRPr="00000000">
        <w:rPr>
          <w:rtl w:val="1"/>
        </w:rPr>
        <w:t xml:space="preserve">הניתוח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חקירה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פתוחים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0"/>
        </w:rPr>
        <w:t xml:space="preserve">OSINT</w:t>
      </w:r>
      <w:r w:rsidDel="00000000" w:rsidR="00000000" w:rsidRPr="00000000">
        <w:rPr>
          <w:rtl w:val="0"/>
        </w:rPr>
        <w:t xml:space="preserve"> – </w:t>
      </w:r>
      <w:r w:rsidDel="00000000" w:rsidR="00000000" w:rsidRPr="00000000">
        <w:rPr>
          <w:i w:val="1"/>
          <w:rtl w:val="0"/>
        </w:rPr>
        <w:t xml:space="preserve">Open-Source Intelligence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מסמכים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משפטיים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ומדיניים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החלטות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רגולטוריות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מדיה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טורקית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ואזרית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ובדיקות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עובדתיות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מרכזיות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0"/>
        </w:rPr>
        <w:t xml:space="preserve">Fact</w:t>
      </w: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rtl w:val="0"/>
        </w:rPr>
        <w:t xml:space="preserve">Checks</w:t>
      </w:r>
      <w:r w:rsidDel="00000000" w:rsidR="00000000" w:rsidRPr="00000000">
        <w:rPr>
          <w:rtl w:val="1"/>
        </w:rPr>
        <w:t xml:space="preserve">).</w:t>
        <w:br w:type="textWrapping"/>
        <w:t xml:space="preserve"> </w:t>
      </w:r>
      <w:r w:rsidDel="00000000" w:rsidR="00000000" w:rsidRPr="00000000">
        <w:rPr>
          <w:rtl w:val="1"/>
        </w:rPr>
        <w:t xml:space="preserve">המחקר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מתייחס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למרכז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למאבק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בדיסאינפורמציה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0"/>
        </w:rPr>
        <w:t xml:space="preserve">DMM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כשחקן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מוסדי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כמותג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נרטיבי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כלומר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שמעצבת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סביב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ומסמנת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כסמכות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מוסרית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זרוע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תקשורתית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ריכוזית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D">
      <w:pPr>
        <w:pStyle w:val="Heading2"/>
        <w:keepNext w:val="0"/>
        <w:keepLines w:val="0"/>
        <w:bidi w:val="1"/>
        <w:spacing w:after="80" w:lineRule="auto"/>
        <w:jc w:val="both"/>
        <w:rPr>
          <w:b w:val="1"/>
          <w:sz w:val="34"/>
          <w:szCs w:val="34"/>
        </w:rPr>
      </w:pPr>
      <w:bookmarkStart w:colFirst="0" w:colLast="0" w:name="_5rxma1c47343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I</w:t>
      </w:r>
      <w:r w:rsidDel="00000000" w:rsidR="00000000" w:rsidRPr="00000000">
        <w:rPr>
          <w:b w:val="1"/>
          <w:sz w:val="34"/>
          <w:szCs w:val="34"/>
          <w:rtl w:val="1"/>
        </w:rPr>
        <w:t xml:space="preserve">. </w:t>
      </w:r>
      <w:r w:rsidDel="00000000" w:rsidR="00000000" w:rsidRPr="00000000">
        <w:rPr>
          <w:b w:val="1"/>
          <w:sz w:val="34"/>
          <w:szCs w:val="34"/>
          <w:rtl w:val="1"/>
        </w:rPr>
        <w:t xml:space="preserve">בתוך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המכונה</w:t>
      </w:r>
      <w:r w:rsidDel="00000000" w:rsidR="00000000" w:rsidRPr="00000000">
        <w:rPr>
          <w:b w:val="1"/>
          <w:sz w:val="34"/>
          <w:szCs w:val="34"/>
          <w:rtl w:val="1"/>
        </w:rPr>
        <w:t xml:space="preserve">: </w:t>
      </w:r>
      <w:r w:rsidDel="00000000" w:rsidR="00000000" w:rsidRPr="00000000">
        <w:rPr>
          <w:b w:val="1"/>
          <w:sz w:val="34"/>
          <w:szCs w:val="34"/>
          <w:rtl w:val="1"/>
        </w:rPr>
        <w:t xml:space="preserve">כיצד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אנקרה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מייצרת</w:t>
      </w:r>
      <w:r w:rsidDel="00000000" w:rsidR="00000000" w:rsidRPr="00000000">
        <w:rPr>
          <w:b w:val="1"/>
          <w:sz w:val="34"/>
          <w:szCs w:val="34"/>
          <w:rtl w:val="1"/>
        </w:rPr>
        <w:t xml:space="preserve"> “</w:t>
      </w:r>
      <w:r w:rsidDel="00000000" w:rsidR="00000000" w:rsidRPr="00000000">
        <w:rPr>
          <w:b w:val="1"/>
          <w:sz w:val="34"/>
          <w:szCs w:val="34"/>
          <w:rtl w:val="1"/>
        </w:rPr>
        <w:t xml:space="preserve">אמת</w:t>
      </w:r>
      <w:r w:rsidDel="00000000" w:rsidR="00000000" w:rsidRPr="00000000">
        <w:rPr>
          <w:b w:val="1"/>
          <w:sz w:val="34"/>
          <w:szCs w:val="34"/>
          <w:rtl w:val="1"/>
        </w:rPr>
        <w:t xml:space="preserve">” </w:t>
      </w:r>
      <w:r w:rsidDel="00000000" w:rsidR="00000000" w:rsidRPr="00000000">
        <w:rPr>
          <w:b w:val="1"/>
          <w:sz w:val="34"/>
          <w:szCs w:val="34"/>
          <w:rtl w:val="1"/>
        </w:rPr>
        <w:t xml:space="preserve">מבית</w:t>
      </w:r>
    </w:p>
    <w:p w:rsidR="00000000" w:rsidDel="00000000" w:rsidP="00000000" w:rsidRDefault="00000000" w:rsidRPr="00000000" w14:paraId="0000000E">
      <w:pPr>
        <w:bidi w:val="1"/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Inside the Machine: How Ankara Manufactures “Truth” at Home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bidi w:val="1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afhcuaekiw77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הארכיטקטורה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המשפטית</w:t>
      </w:r>
    </w:p>
    <w:p w:rsidR="00000000" w:rsidDel="00000000" w:rsidP="00000000" w:rsidRDefault="00000000" w:rsidRPr="00000000" w14:paraId="00000010">
      <w:pPr>
        <w:bidi w:val="1"/>
        <w:spacing w:after="240" w:before="240" w:lineRule="auto"/>
        <w:jc w:val="both"/>
        <w:rPr/>
      </w:pPr>
      <w:r w:rsidDel="00000000" w:rsidR="00000000" w:rsidRPr="00000000">
        <w:rPr>
          <w:rtl w:val="1"/>
        </w:rPr>
        <w:t xml:space="preserve">החוק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הטורקי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דיסאינפורמציה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משנת</w:t>
      </w:r>
      <w:r w:rsidDel="00000000" w:rsidR="00000000" w:rsidRPr="00000000">
        <w:rPr>
          <w:rtl w:val="1"/>
        </w:rPr>
        <w:t xml:space="preserve"> 2022 (</w:t>
      </w:r>
      <w:r w:rsidDel="00000000" w:rsidR="00000000" w:rsidRPr="00000000">
        <w:rPr>
          <w:rtl w:val="1"/>
        </w:rPr>
        <w:t xml:space="preserve">סעיף</w:t>
      </w:r>
      <w:r w:rsidDel="00000000" w:rsidR="00000000" w:rsidRPr="00000000">
        <w:rPr>
          <w:rtl w:val="1"/>
        </w:rPr>
        <w:t xml:space="preserve"> 217/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הפלילי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i w:val="1"/>
          <w:rtl w:val="0"/>
        </w:rPr>
        <w:t xml:space="preserve">Penal Code Art. 217/A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קובע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הפצת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כוזב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פלילית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לחוקים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הקיימים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הנוגעים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לחופש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הביטוי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שמתעדים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ארגוני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זכויות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וגורמי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ניטור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עצמאיים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שיטתי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לרדיפה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מקוונת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עיתונאים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בלוגרים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ומשתמשי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רשתות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חברתיות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במקביל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רשתות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טרולים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i w:val="1"/>
          <w:rtl w:val="0"/>
        </w:rPr>
        <w:t xml:space="preserve">Troll Networks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הקשורות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למפלגת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השלטון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מחזקות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הפרו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ממשלתיים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ברשתות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החברתיות</w:t>
      </w:r>
      <w:r w:rsidDel="00000000" w:rsidR="00000000" w:rsidRPr="00000000">
        <w:rPr>
          <w:rtl w:val="1"/>
        </w:rPr>
        <w:t xml:space="preserve"> (1).</w:t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bidi w:val="1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3r6mtjesx06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הארכיטקטורה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המוסדית</w:t>
      </w:r>
    </w:p>
    <w:p w:rsidR="00000000" w:rsidDel="00000000" w:rsidP="00000000" w:rsidRDefault="00000000" w:rsidRPr="00000000" w14:paraId="00000012">
      <w:pPr>
        <w:bidi w:val="1"/>
        <w:spacing w:after="240" w:before="240" w:lineRule="auto"/>
        <w:jc w:val="both"/>
        <w:rPr/>
      </w:pPr>
      <w:r w:rsidDel="00000000" w:rsidR="00000000" w:rsidRPr="00000000">
        <w:rPr>
          <w:rtl w:val="1"/>
        </w:rPr>
        <w:t xml:space="preserve">מרכז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המאבק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בדיסאינפורמציה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הנשיאות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0"/>
        </w:rPr>
        <w:t xml:space="preserve">DMM</w:t>
      </w:r>
      <w:r w:rsidDel="00000000" w:rsidR="00000000" w:rsidRPr="00000000">
        <w:rPr>
          <w:rtl w:val="0"/>
        </w:rPr>
        <w:t xml:space="preserve"> – </w:t>
      </w:r>
      <w:r w:rsidDel="00000000" w:rsidR="00000000" w:rsidRPr="00000000">
        <w:rPr>
          <w:i w:val="1"/>
          <w:rtl w:val="0"/>
        </w:rPr>
        <w:t xml:space="preserve">Dezenformasyonla Mücadele Merkezi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הכפוף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למנהל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התקשורת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הנשיאות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i w:val="1"/>
          <w:rtl w:val="0"/>
        </w:rPr>
        <w:t xml:space="preserve">Presidency’s Communications Directorate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מפרסם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לשוניים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מציג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כגוף</w:t>
      </w:r>
      <w:r w:rsidDel="00000000" w:rsidR="00000000" w:rsidRPr="00000000">
        <w:rPr>
          <w:rtl w:val="1"/>
        </w:rPr>
        <w:t xml:space="preserve"> “</w:t>
      </w:r>
      <w:r w:rsidDel="00000000" w:rsidR="00000000" w:rsidRPr="00000000">
        <w:rPr>
          <w:rtl w:val="1"/>
        </w:rPr>
        <w:t xml:space="preserve">בדיקת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עובדות</w:t>
      </w:r>
      <w:r w:rsidDel="00000000" w:rsidR="00000000" w:rsidRPr="00000000">
        <w:rPr>
          <w:rtl w:val="1"/>
        </w:rPr>
        <w:t xml:space="preserve">” (</w:t>
      </w:r>
      <w:r w:rsidDel="00000000" w:rsidR="00000000" w:rsidRPr="00000000">
        <w:rPr>
          <w:i w:val="1"/>
          <w:rtl w:val="0"/>
        </w:rPr>
        <w:t xml:space="preserve">Fact Checker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ומפיץ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הכחשות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הבהרות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בחמש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שפות</w:t>
      </w:r>
      <w:r w:rsidDel="00000000" w:rsidR="00000000" w:rsidRPr="00000000">
        <w:rPr>
          <w:rtl w:val="1"/>
        </w:rPr>
        <w:t xml:space="preserve">.</w:t>
        <w:br w:type="textWrapping"/>
        <w:t xml:space="preserve"> </w:t>
      </w:r>
      <w:r w:rsidDel="00000000" w:rsidR="00000000" w:rsidRPr="00000000">
        <w:rPr>
          <w:rtl w:val="1"/>
        </w:rPr>
        <w:t xml:space="preserve">המדיה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הרשמית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והמקורבת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לשלטון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מהללת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פעילותו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ואת</w:t>
      </w:r>
      <w:r w:rsidDel="00000000" w:rsidR="00000000" w:rsidRPr="00000000">
        <w:rPr>
          <w:rtl w:val="1"/>
        </w:rPr>
        <w:t xml:space="preserve"> “</w:t>
      </w:r>
      <w:r w:rsidDel="00000000" w:rsidR="00000000" w:rsidRPr="00000000">
        <w:rPr>
          <w:rtl w:val="1"/>
        </w:rPr>
        <w:t xml:space="preserve">הצלחתו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במאבק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בפייק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ניוז</w:t>
      </w:r>
      <w:r w:rsidDel="00000000" w:rsidR="00000000" w:rsidRPr="00000000">
        <w:rPr>
          <w:rtl w:val="1"/>
        </w:rPr>
        <w:t xml:space="preserve">”,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משקיפים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עצמאיים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המרכז</w:t>
      </w:r>
      <w:r w:rsidDel="00000000" w:rsidR="00000000" w:rsidRPr="00000000">
        <w:rPr>
          <w:rtl w:val="1"/>
        </w:rPr>
        <w:t xml:space="preserve"> “</w:t>
      </w:r>
      <w:r w:rsidDel="00000000" w:rsidR="00000000" w:rsidRPr="00000000">
        <w:rPr>
          <w:rtl w:val="1"/>
        </w:rPr>
        <w:t xml:space="preserve">בודק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עובדות</w:t>
      </w:r>
      <w:r w:rsidDel="00000000" w:rsidR="00000000" w:rsidRPr="00000000">
        <w:rPr>
          <w:rtl w:val="1"/>
        </w:rPr>
        <w:t xml:space="preserve">”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תקשורת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ביקורתיים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עיתונות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אופוזיציונית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ובכך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צנזורה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ממלכתי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(2)(3)(4).</w:t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bidi w:val="1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1kbu2f4753zd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לכידת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התקשורת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והטלת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סנקציות</w:t>
      </w:r>
    </w:p>
    <w:p w:rsidR="00000000" w:rsidDel="00000000" w:rsidP="00000000" w:rsidRDefault="00000000" w:rsidRPr="00000000" w14:paraId="00000014">
      <w:pPr>
        <w:bidi w:val="1"/>
        <w:spacing w:after="240" w:before="240" w:lineRule="auto"/>
        <w:jc w:val="both"/>
        <w:rPr/>
      </w:pPr>
      <w:r w:rsidDel="00000000" w:rsidR="00000000" w:rsidRPr="00000000">
        <w:rPr>
          <w:rtl w:val="1"/>
        </w:rPr>
        <w:t xml:space="preserve">מועצת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הרדיו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והטלוויזיה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טורקיה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0"/>
        </w:rPr>
        <w:t xml:space="preserve">RTÜK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מפעילה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דרקונית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קנסות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השעיות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וחקירות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פליליות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תקשורת</w:t>
      </w:r>
      <w:r w:rsidDel="00000000" w:rsidR="00000000" w:rsidRPr="00000000">
        <w:rPr>
          <w:rtl w:val="1"/>
        </w:rPr>
        <w:t xml:space="preserve"> “</w:t>
      </w:r>
      <w:r w:rsidDel="00000000" w:rsidR="00000000" w:rsidRPr="00000000">
        <w:rPr>
          <w:rtl w:val="1"/>
        </w:rPr>
        <w:t xml:space="preserve">סוררים</w:t>
      </w:r>
      <w:r w:rsidDel="00000000" w:rsidR="00000000" w:rsidRPr="00000000">
        <w:rPr>
          <w:rtl w:val="1"/>
        </w:rPr>
        <w:t xml:space="preserve">”. </w:t>
      </w:r>
      <w:r w:rsidDel="00000000" w:rsidR="00000000" w:rsidRPr="00000000">
        <w:rPr>
          <w:rtl w:val="1"/>
        </w:rPr>
        <w:t xml:space="preserve">מדד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חופש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העיתונות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ארגון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עיתונאים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גבולות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i w:val="1"/>
          <w:rtl w:val="0"/>
        </w:rPr>
        <w:t xml:space="preserve">Reporters Without Borders – RSF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טורקיה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־159 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180 </w:t>
      </w:r>
      <w:r w:rsidDel="00000000" w:rsidR="00000000" w:rsidRPr="00000000">
        <w:rPr>
          <w:rtl w:val="1"/>
        </w:rPr>
        <w:t xml:space="preserve">לשנת</w:t>
      </w:r>
      <w:r w:rsidDel="00000000" w:rsidR="00000000" w:rsidRPr="00000000">
        <w:rPr>
          <w:rtl w:val="1"/>
        </w:rPr>
        <w:t xml:space="preserve"> 2025 – </w:t>
      </w:r>
      <w:r w:rsidDel="00000000" w:rsidR="00000000" w:rsidRPr="00000000">
        <w:rPr>
          <w:rtl w:val="1"/>
        </w:rPr>
        <w:t xml:space="preserve">תיעוד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חריף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לפגיעה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בחופש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העיתונות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במדינה</w:t>
      </w:r>
      <w:r w:rsidDel="00000000" w:rsidR="00000000" w:rsidRPr="00000000">
        <w:rPr>
          <w:rtl w:val="1"/>
        </w:rPr>
        <w:t xml:space="preserve"> (5).</w:t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bidi w:val="1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86s6e1ctnij4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מנופי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שליטה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כלכליים</w:t>
      </w:r>
    </w:p>
    <w:p w:rsidR="00000000" w:rsidDel="00000000" w:rsidP="00000000" w:rsidRDefault="00000000" w:rsidRPr="00000000" w14:paraId="00000016">
      <w:pPr>
        <w:bidi w:val="1"/>
        <w:spacing w:after="240" w:before="240" w:lineRule="auto"/>
        <w:jc w:val="both"/>
        <w:rPr/>
      </w:pPr>
      <w:r w:rsidDel="00000000" w:rsidR="00000000" w:rsidRPr="00000000">
        <w:rPr>
          <w:rtl w:val="1"/>
        </w:rPr>
        <w:t xml:space="preserve">השליטה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במנועי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ובתעבורת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גולשים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0"/>
        </w:rPr>
        <w:t xml:space="preserve">Traffic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Distribution</w:t>
      </w:r>
      <w:r w:rsidDel="00000000" w:rsidR="00000000" w:rsidRPr="00000000">
        <w:rPr>
          <w:rtl w:val="1"/>
        </w:rPr>
        <w:t xml:space="preserve">) –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באמצעות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שינויי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אלגוריתם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במנועי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חיפוש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ובמערכות</w:t>
      </w:r>
      <w:r w:rsidDel="00000000" w:rsidR="00000000" w:rsidRPr="00000000">
        <w:rPr>
          <w:rtl w:val="1"/>
        </w:rPr>
        <w:t xml:space="preserve"> “</w:t>
      </w:r>
      <w:r w:rsidDel="00000000" w:rsidR="00000000" w:rsidRPr="00000000">
        <w:rPr>
          <w:rtl w:val="1"/>
        </w:rPr>
        <w:t xml:space="preserve">גילוי</w:t>
      </w:r>
      <w:r w:rsidDel="00000000" w:rsidR="00000000" w:rsidRPr="00000000">
        <w:rPr>
          <w:rtl w:val="1"/>
        </w:rPr>
        <w:t xml:space="preserve">” (</w:t>
      </w:r>
      <w:r w:rsidDel="00000000" w:rsidR="00000000" w:rsidRPr="00000000">
        <w:rPr>
          <w:i w:val="1"/>
          <w:rtl w:val="0"/>
        </w:rPr>
        <w:t xml:space="preserve">Discover Algorithms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) – </w:t>
      </w:r>
      <w:r w:rsidDel="00000000" w:rsidR="00000000" w:rsidRPr="00000000">
        <w:rPr>
          <w:rtl w:val="1"/>
        </w:rPr>
        <w:t xml:space="preserve">פוגעת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תקשורת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עצמאיים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הנשענים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פרסום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דיגיטלי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מהדק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שליטת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המשטר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בריבוי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ובפלורליזם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התקשורתי</w:t>
      </w:r>
      <w:r w:rsidDel="00000000" w:rsidR="00000000" w:rsidRPr="00000000">
        <w:rPr>
          <w:rtl w:val="1"/>
        </w:rPr>
        <w:t xml:space="preserve"> (6).</w:t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bidi w:val="1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pznhkbo8y5z4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ממצאים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תקציביים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–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הוכחה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למיסוד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השליטה</w:t>
      </w:r>
    </w:p>
    <w:p w:rsidR="00000000" w:rsidDel="00000000" w:rsidP="00000000" w:rsidRDefault="00000000" w:rsidRPr="00000000" w14:paraId="00000018">
      <w:pPr>
        <w:bidi w:val="1"/>
        <w:spacing w:after="240" w:before="240" w:lineRule="auto"/>
        <w:jc w:val="both"/>
        <w:rPr/>
      </w:pPr>
      <w:r w:rsidDel="00000000" w:rsidR="00000000" w:rsidRPr="00000000">
        <w:rPr>
          <w:rtl w:val="1"/>
        </w:rPr>
        <w:t xml:space="preserve">נתונים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תקציביים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מאמתים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פעולות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ההשפעה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טורקיה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מקריות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משולבות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וממוסד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דיווחים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טורקיים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ואזוריים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מנהל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התקשורת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הנשיאות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־283 </w:t>
      </w:r>
      <w:r w:rsidDel="00000000" w:rsidR="00000000" w:rsidRPr="00000000">
        <w:rPr>
          <w:rtl w:val="1"/>
        </w:rPr>
        <w:t xml:space="preserve">מיליון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טורקיות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־13.8 </w:t>
      </w:r>
      <w:r w:rsidDel="00000000" w:rsidR="00000000" w:rsidRPr="00000000">
        <w:rPr>
          <w:rtl w:val="1"/>
        </w:rPr>
        <w:t xml:space="preserve">מיליון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אירו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ברבעון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שנת</w:t>
      </w:r>
      <w:r w:rsidDel="00000000" w:rsidR="00000000" w:rsidRPr="00000000">
        <w:rPr>
          <w:rtl w:val="1"/>
        </w:rPr>
        <w:t xml:space="preserve"> 2023 </w:t>
      </w:r>
      <w:r w:rsidDel="00000000" w:rsidR="00000000" w:rsidRPr="00000000">
        <w:rPr>
          <w:rtl w:val="1"/>
        </w:rPr>
        <w:t xml:space="preserve">בלבד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כמעט</w:t>
      </w:r>
      <w:r w:rsidDel="00000000" w:rsidR="00000000" w:rsidRPr="00000000">
        <w:rPr>
          <w:rtl w:val="1"/>
        </w:rPr>
        <w:t xml:space="preserve"> 40% </w:t>
      </w:r>
      <w:r w:rsidDel="00000000" w:rsidR="00000000" w:rsidRPr="00000000">
        <w:rPr>
          <w:rtl w:val="1"/>
        </w:rPr>
        <w:t xml:space="preserve">מתקציבו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1.63 </w:t>
      </w:r>
      <w:r w:rsidDel="00000000" w:rsidR="00000000" w:rsidRPr="00000000">
        <w:rPr>
          <w:rtl w:val="1"/>
        </w:rPr>
        <w:t xml:space="preserve">מיליארד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לירה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־80 </w:t>
      </w:r>
      <w:r w:rsidDel="00000000" w:rsidR="00000000" w:rsidRPr="00000000">
        <w:rPr>
          <w:rtl w:val="1"/>
        </w:rPr>
        <w:t xml:space="preserve">מיליון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אירו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מדובר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בהקצאה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חסרת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שיועדה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לקמפיינים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תקשורתיים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לקראת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הבחירות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הכלליות</w:t>
      </w:r>
      <w:r w:rsidDel="00000000" w:rsidR="00000000" w:rsidRPr="00000000">
        <w:rPr>
          <w:rtl w:val="1"/>
        </w:rPr>
        <w:t xml:space="preserve">.</w:t>
        <w:br w:type="textWrapping"/>
        <w:t xml:space="preserve"> </w:t>
      </w:r>
      <w:r w:rsidDel="00000000" w:rsidR="00000000" w:rsidRPr="00000000">
        <w:rPr>
          <w:rtl w:val="1"/>
        </w:rPr>
        <w:t xml:space="preserve">האנליסט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כריסטוס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קונסטנטינידיס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־</w:t>
      </w:r>
      <w:r w:rsidDel="00000000" w:rsidR="00000000" w:rsidRPr="00000000">
        <w:rPr>
          <w:rtl w:val="0"/>
        </w:rPr>
        <w:t xml:space="preserve">International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Institute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of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Strategy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ממחישים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כיצד</w:t>
      </w:r>
      <w:r w:rsidDel="00000000" w:rsidR="00000000" w:rsidRPr="00000000">
        <w:rPr>
          <w:rtl w:val="1"/>
        </w:rPr>
        <w:t xml:space="preserve"> “</w:t>
      </w:r>
      <w:r w:rsidDel="00000000" w:rsidR="00000000" w:rsidRPr="00000000">
        <w:rPr>
          <w:rtl w:val="1"/>
        </w:rPr>
        <w:t xml:space="preserve">ממשל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”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אנקרה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i w:val="1"/>
          <w:rtl w:val="0"/>
        </w:rPr>
        <w:t xml:space="preserve">Information Governance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הפך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לזרוע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בהיקף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ובתקצוב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הדומים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למשרדי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9">
      <w:pPr>
        <w:bidi w:val="1"/>
        <w:spacing w:after="240" w:before="240" w:lineRule="auto"/>
        <w:jc w:val="both"/>
        <w:rPr/>
      </w:pPr>
      <w:r w:rsidDel="00000000" w:rsidR="00000000" w:rsidRPr="00000000">
        <w:rPr>
          <w:rtl w:val="1"/>
        </w:rPr>
        <w:t xml:space="preserve">קמפיינים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דיגיטליים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מקבילים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7,340 </w:t>
      </w:r>
      <w:r w:rsidDel="00000000" w:rsidR="00000000" w:rsidRPr="00000000">
        <w:rPr>
          <w:rtl w:val="1"/>
        </w:rPr>
        <w:t xml:space="preserve">חשבונות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טוויטר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הקשורים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שנחשפו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והוסרו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בשנת</w:t>
      </w:r>
      <w:r w:rsidDel="00000000" w:rsidR="00000000" w:rsidRPr="00000000">
        <w:rPr>
          <w:rtl w:val="1"/>
        </w:rPr>
        <w:t xml:space="preserve"> 2020, </w:t>
      </w:r>
      <w:r w:rsidDel="00000000" w:rsidR="00000000" w:rsidRPr="00000000">
        <w:rPr>
          <w:rtl w:val="1"/>
        </w:rPr>
        <w:t xml:space="preserve">ממחישים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עומק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הרשת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הציגו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גורמים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טורקים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“</w:t>
      </w:r>
      <w:r w:rsidDel="00000000" w:rsidR="00000000" w:rsidRPr="00000000">
        <w:rPr>
          <w:rtl w:val="1"/>
        </w:rPr>
        <w:t xml:space="preserve">צנזורה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פטריוטים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טורקים</w:t>
      </w:r>
      <w:r w:rsidDel="00000000" w:rsidR="00000000" w:rsidRPr="00000000">
        <w:rPr>
          <w:rtl w:val="1"/>
        </w:rPr>
        <w:t xml:space="preserve">” – </w:t>
      </w:r>
      <w:r w:rsidDel="00000000" w:rsidR="00000000" w:rsidRPr="00000000">
        <w:rPr>
          <w:rtl w:val="1"/>
        </w:rPr>
        <w:t xml:space="preserve">דוגמה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מובהקת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להיפוך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נרטיבי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i w:val="1"/>
          <w:rtl w:val="0"/>
        </w:rPr>
        <w:t xml:space="preserve">Narrative Inversion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השלטון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כקורבן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צנזורה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שימוש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התקשורת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שליטה</w:t>
      </w:r>
      <w:r w:rsidDel="00000000" w:rsidR="00000000" w:rsidRPr="00000000">
        <w:rPr>
          <w:rtl w:val="1"/>
        </w:rPr>
        <w:t xml:space="preserve">.</w:t>
        <w:br w:type="textWrapping"/>
        <w:t xml:space="preserve"> </w:t>
      </w:r>
      <w:r w:rsidDel="00000000" w:rsidR="00000000" w:rsidRPr="00000000">
        <w:rPr>
          <w:rtl w:val="1"/>
        </w:rPr>
        <w:t xml:space="preserve">היעדר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סנקציות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בינלאומיות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אפקטיביות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טורקיה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מדגים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דיסאינפורמציה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נחשבת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למדינה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ממומן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ומנורמל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ממנגנון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המשילות</w:t>
      </w:r>
      <w:r w:rsidDel="00000000" w:rsidR="00000000" w:rsidRPr="00000000">
        <w:rPr>
          <w:rtl w:val="1"/>
        </w:rPr>
        <w:t xml:space="preserve"> (7)(8)(9)(10)(11).</w:t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bidi w:val="1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t0t1furabg2z" w:id="9"/>
      <w:bookmarkEnd w:id="9"/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א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.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יוון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וקפריסין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(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וגבול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האיחוד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האירופי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)</w:t>
      </w:r>
    </w:p>
    <w:p w:rsidR="00000000" w:rsidDel="00000000" w:rsidP="00000000" w:rsidRDefault="00000000" w:rsidRPr="00000000" w14:paraId="0000001B">
      <w:pPr>
        <w:pStyle w:val="Heading4"/>
        <w:keepNext w:val="0"/>
        <w:keepLines w:val="0"/>
        <w:bidi w:val="1"/>
        <w:spacing w:after="40" w:before="240" w:lineRule="auto"/>
        <w:jc w:val="both"/>
        <w:rPr>
          <w:b w:val="1"/>
          <w:color w:val="000000"/>
          <w:sz w:val="22"/>
          <w:szCs w:val="22"/>
        </w:rPr>
      </w:pPr>
      <w:bookmarkStart w:colFirst="0" w:colLast="0" w:name="_big7jkhny2qa" w:id="10"/>
      <w:bookmarkEnd w:id="10"/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נרטיבים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בזמן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אמת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: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משבר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האוורוס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(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Evros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)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כדוגמה</w:t>
      </w:r>
    </w:p>
    <w:p w:rsidR="00000000" w:rsidDel="00000000" w:rsidP="00000000" w:rsidRDefault="00000000" w:rsidRPr="00000000" w14:paraId="0000001C">
      <w:pPr>
        <w:bidi w:val="1"/>
        <w:spacing w:after="240" w:before="240" w:lineRule="auto"/>
        <w:jc w:val="both"/>
        <w:rPr/>
      </w:pPr>
      <w:r w:rsidDel="00000000" w:rsidR="00000000" w:rsidRPr="00000000">
        <w:rPr>
          <w:rtl w:val="1"/>
        </w:rPr>
        <w:t xml:space="preserve">במהלך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בגבול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נהר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האוורוס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בשנת</w:t>
      </w:r>
      <w:r w:rsidDel="00000000" w:rsidR="00000000" w:rsidRPr="00000000">
        <w:rPr>
          <w:rtl w:val="1"/>
        </w:rPr>
        <w:t xml:space="preserve"> 2020, </w:t>
      </w:r>
      <w:r w:rsidDel="00000000" w:rsidR="00000000" w:rsidRPr="00000000">
        <w:rPr>
          <w:rtl w:val="1"/>
        </w:rPr>
        <w:t xml:space="preserve">ניהלו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ואתונה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מלחמת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נרטיבים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אמת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המסרים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המופצים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מטורקיה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האשימו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קטלני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חדשות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כזב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i w:val="1"/>
          <w:rtl w:val="0"/>
        </w:rPr>
        <w:t xml:space="preserve">Fake News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).</w:t>
        <w:br w:type="textWrapping"/>
        <w:t xml:space="preserve"> </w:t>
      </w:r>
      <w:r w:rsidDel="00000000" w:rsidR="00000000" w:rsidRPr="00000000">
        <w:rPr>
          <w:rtl w:val="1"/>
        </w:rPr>
        <w:t xml:space="preserve">חקירות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עצמאיות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מבוססות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OSINT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i w:val="1"/>
          <w:rtl w:val="0"/>
        </w:rPr>
        <w:t xml:space="preserve">Open Source Intelligence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i w:val="1"/>
          <w:rtl w:val="0"/>
        </w:rPr>
        <w:t xml:space="preserve">Lighthouse Reports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Forensic Architecture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־</w:t>
      </w:r>
      <w:r w:rsidDel="00000000" w:rsidR="00000000" w:rsidRPr="00000000">
        <w:rPr>
          <w:i w:val="1"/>
          <w:rtl w:val="0"/>
        </w:rPr>
        <w:t xml:space="preserve">Bellingcat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שיחזרו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תקריות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והדחיות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הימיות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i w:val="1"/>
          <w:rtl w:val="0"/>
        </w:rPr>
        <w:t xml:space="preserve">Pushbacks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והראו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נגד</w:t>
      </w:r>
      <w:r w:rsidDel="00000000" w:rsidR="00000000" w:rsidRPr="00000000">
        <w:rPr>
          <w:rtl w:val="1"/>
        </w:rPr>
        <w:t xml:space="preserve">־</w:t>
      </w:r>
      <w:r w:rsidDel="00000000" w:rsidR="00000000" w:rsidRPr="00000000">
        <w:rPr>
          <w:rtl w:val="1"/>
        </w:rPr>
        <w:t xml:space="preserve">ראיות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וספינים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מתנגשים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במרחב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תקשורתי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אחוד</w:t>
      </w:r>
      <w:r w:rsidDel="00000000" w:rsidR="00000000" w:rsidRPr="00000000">
        <w:rPr>
          <w:rtl w:val="1"/>
        </w:rPr>
        <w:t xml:space="preserve">.</w:t>
        <w:br w:type="textWrapping"/>
        <w:t xml:space="preserve"> </w:t>
      </w:r>
      <w:r w:rsidDel="00000000" w:rsidR="00000000" w:rsidRPr="00000000">
        <w:rPr>
          <w:rtl w:val="1"/>
        </w:rPr>
        <w:t xml:space="preserve">אותן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חקירות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הדגימו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פלטפורמות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דוברות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אנגלית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אנקרה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0"/>
        </w:rPr>
        <w:t xml:space="preserve">TRT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World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־</w:t>
      </w:r>
      <w:r w:rsidDel="00000000" w:rsidR="00000000" w:rsidRPr="00000000">
        <w:rPr>
          <w:rtl w:val="0"/>
        </w:rPr>
        <w:t xml:space="preserve">Anadolu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Agency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משמשות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כמגפון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בינלאומי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לנרטיבים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מקומיים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ומעניקות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“</w:t>
      </w:r>
      <w:r w:rsidDel="00000000" w:rsidR="00000000" w:rsidRPr="00000000">
        <w:rPr>
          <w:rtl w:val="1"/>
        </w:rPr>
        <w:t xml:space="preserve">גרסה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לגיטימית</w:t>
      </w:r>
      <w:r w:rsidDel="00000000" w:rsidR="00000000" w:rsidRPr="00000000">
        <w:rPr>
          <w:rtl w:val="1"/>
        </w:rPr>
        <w:t xml:space="preserve">” </w:t>
      </w:r>
      <w:r w:rsidDel="00000000" w:rsidR="00000000" w:rsidRPr="00000000">
        <w:rPr>
          <w:rtl w:val="1"/>
        </w:rPr>
        <w:t xml:space="preserve">בעיני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העולמית</w:t>
      </w:r>
      <w:r w:rsidDel="00000000" w:rsidR="00000000" w:rsidRPr="00000000">
        <w:rPr>
          <w:rtl w:val="1"/>
        </w:rPr>
        <w:t xml:space="preserve"> (12)(13)(14).</w:t>
      </w:r>
    </w:p>
    <w:p w:rsidR="00000000" w:rsidDel="00000000" w:rsidP="00000000" w:rsidRDefault="00000000" w:rsidRPr="00000000" w14:paraId="0000001D">
      <w:pPr>
        <w:pStyle w:val="Heading4"/>
        <w:keepNext w:val="0"/>
        <w:keepLines w:val="0"/>
        <w:bidi w:val="1"/>
        <w:spacing w:after="40" w:before="240" w:lineRule="auto"/>
        <w:jc w:val="both"/>
        <w:rPr>
          <w:b w:val="1"/>
          <w:color w:val="000000"/>
          <w:sz w:val="22"/>
          <w:szCs w:val="22"/>
        </w:rPr>
      </w:pPr>
      <w:bookmarkStart w:colFirst="0" w:colLast="0" w:name="_wyhp6fptjzj0" w:id="11"/>
      <w:bookmarkEnd w:id="11"/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הלבנת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דוקטרינות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רוויזיוניסטיות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באמצעות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תקשורת</w:t>
      </w:r>
    </w:p>
    <w:p w:rsidR="00000000" w:rsidDel="00000000" w:rsidP="00000000" w:rsidRDefault="00000000" w:rsidRPr="00000000" w14:paraId="0000001E">
      <w:pPr>
        <w:bidi w:val="1"/>
        <w:spacing w:after="240" w:before="240" w:lineRule="auto"/>
        <w:jc w:val="both"/>
        <w:rPr/>
      </w:pPr>
      <w:r w:rsidDel="00000000" w:rsidR="00000000" w:rsidRPr="00000000">
        <w:rPr>
          <w:rtl w:val="1"/>
        </w:rPr>
        <w:t xml:space="preserve">הדוקטרינה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המולדת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הכחולה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i w:val="1"/>
          <w:rtl w:val="0"/>
        </w:rPr>
        <w:t xml:space="preserve">Mavi Vatan / Blue Homeland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נולדה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כסיסמת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הטורקי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הליך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הלבנה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דוקטרינרית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i w:val="1"/>
          <w:rtl w:val="0"/>
        </w:rPr>
        <w:t xml:space="preserve">Doctrinal Laundering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): </w:t>
      </w:r>
      <w:r w:rsidDel="00000000" w:rsidR="00000000" w:rsidRPr="00000000">
        <w:rPr>
          <w:rtl w:val="1"/>
        </w:rPr>
        <w:t xml:space="preserve">בהדרגה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למושג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לגיטימי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בעיתונות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בתוכניות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ובמאמרי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דעה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שעמדות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טריטוריאליות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מקסימליסטיות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הוצגו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רגישות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לאומיות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ובהמשך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כעמדות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לגיטימיות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הבינלאומית</w:t>
      </w:r>
      <w:r w:rsidDel="00000000" w:rsidR="00000000" w:rsidRPr="00000000">
        <w:rPr>
          <w:rtl w:val="1"/>
        </w:rPr>
        <w:t xml:space="preserve">.</w:t>
        <w:br w:type="textWrapping"/>
        <w:t xml:space="preserve"> </w:t>
      </w:r>
      <w:r w:rsidDel="00000000" w:rsidR="00000000" w:rsidRPr="00000000">
        <w:rPr>
          <w:rtl w:val="1"/>
        </w:rPr>
        <w:t xml:space="preserve">כתבות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תחקיר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יווניות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תיעדו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השימוש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באימונים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ובתרגילים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Mavi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Vatan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ליצירת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תחושת</w:t>
      </w:r>
      <w:r w:rsidDel="00000000" w:rsidR="00000000" w:rsidRPr="00000000">
        <w:rPr>
          <w:rtl w:val="1"/>
        </w:rPr>
        <w:t xml:space="preserve"> “</w:t>
      </w:r>
      <w:r w:rsidDel="00000000" w:rsidR="00000000" w:rsidRPr="00000000">
        <w:rPr>
          <w:rtl w:val="1"/>
        </w:rPr>
        <w:t xml:space="preserve">נוכחות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שגרתית</w:t>
      </w:r>
      <w:r w:rsidDel="00000000" w:rsidR="00000000" w:rsidRPr="00000000">
        <w:rPr>
          <w:rtl w:val="1"/>
        </w:rPr>
        <w:t xml:space="preserve">” </w:t>
      </w:r>
      <w:r w:rsidDel="00000000" w:rsidR="00000000" w:rsidRPr="00000000">
        <w:rPr>
          <w:rtl w:val="1"/>
        </w:rPr>
        <w:t xml:space="preserve">במים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שבמחלוקת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לטשטוש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ההבחנה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צבאי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הצהרה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ריבונית</w:t>
      </w:r>
      <w:r w:rsidDel="00000000" w:rsidR="00000000" w:rsidRPr="00000000">
        <w:rPr>
          <w:rtl w:val="1"/>
        </w:rPr>
        <w:t xml:space="preserve"> (15)(16).</w:t>
      </w:r>
    </w:p>
    <w:p w:rsidR="00000000" w:rsidDel="00000000" w:rsidP="00000000" w:rsidRDefault="00000000" w:rsidRPr="00000000" w14:paraId="0000001F">
      <w:pPr>
        <w:pStyle w:val="Heading4"/>
        <w:keepNext w:val="0"/>
        <w:keepLines w:val="0"/>
        <w:bidi w:val="1"/>
        <w:spacing w:after="40" w:before="240" w:lineRule="auto"/>
        <w:jc w:val="both"/>
        <w:rPr>
          <w:b w:val="1"/>
          <w:color w:val="000000"/>
          <w:sz w:val="22"/>
          <w:szCs w:val="22"/>
        </w:rPr>
      </w:pPr>
      <w:bookmarkStart w:colFirst="0" w:colLast="0" w:name="_aspkktxeluwl" w:id="12"/>
      <w:bookmarkEnd w:id="12"/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שכפול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נרטיבי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כראיה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משפטית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־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תקשורתית</w:t>
      </w:r>
    </w:p>
    <w:p w:rsidR="00000000" w:rsidDel="00000000" w:rsidP="00000000" w:rsidRDefault="00000000" w:rsidRPr="00000000" w14:paraId="00000020">
      <w:pPr>
        <w:bidi w:val="1"/>
        <w:spacing w:after="240" w:before="240" w:lineRule="auto"/>
        <w:jc w:val="both"/>
        <w:rPr/>
      </w:pPr>
      <w:r w:rsidDel="00000000" w:rsidR="00000000" w:rsidRPr="00000000">
        <w:rPr>
          <w:rtl w:val="1"/>
        </w:rPr>
        <w:t xml:space="preserve">בספטמבר</w:t>
      </w:r>
      <w:r w:rsidDel="00000000" w:rsidR="00000000" w:rsidRPr="00000000">
        <w:rPr>
          <w:rtl w:val="1"/>
        </w:rPr>
        <w:t xml:space="preserve"> 2025 </w:t>
      </w:r>
      <w:r w:rsidDel="00000000" w:rsidR="00000000" w:rsidRPr="00000000">
        <w:rPr>
          <w:rtl w:val="1"/>
        </w:rPr>
        <w:t xml:space="preserve">אירע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מובהק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המדגים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פעולת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צינור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ההפצה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הנרטיבי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i w:val="1"/>
          <w:rtl w:val="0"/>
        </w:rPr>
        <w:t xml:space="preserve">Narrative Pipeline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אנקרה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פרסום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מאמרי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הצפון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הכבוש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קפריסין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ישראלית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בעיתון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i w:val="1"/>
          <w:rtl w:val="0"/>
        </w:rPr>
        <w:t xml:space="preserve">Israel Hayom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(29 </w:t>
      </w:r>
      <w:r w:rsidDel="00000000" w:rsidR="00000000" w:rsidRPr="00000000">
        <w:rPr>
          <w:rtl w:val="1"/>
        </w:rPr>
        <w:t xml:space="preserve">ביולי</w:t>
      </w:r>
      <w:r w:rsidDel="00000000" w:rsidR="00000000" w:rsidRPr="00000000">
        <w:rPr>
          <w:rtl w:val="1"/>
        </w:rPr>
        <w:t xml:space="preserve"> 2025) (17), </w:t>
      </w:r>
      <w:r w:rsidDel="00000000" w:rsidR="00000000" w:rsidRPr="00000000">
        <w:rPr>
          <w:rtl w:val="1"/>
        </w:rPr>
        <w:t xml:space="preserve">עשרות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תקשורת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טורקיים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בהם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i w:val="1"/>
          <w:rtl w:val="0"/>
        </w:rPr>
        <w:t xml:space="preserve">Hürriyet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Sabah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CNN Türk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Yeni Akit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Haber7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OdaTV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Diriliş Postası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Kıbrıs Postası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־</w:t>
      </w:r>
      <w:r w:rsidDel="00000000" w:rsidR="00000000" w:rsidRPr="00000000">
        <w:rPr>
          <w:i w:val="1"/>
          <w:rtl w:val="0"/>
        </w:rPr>
        <w:t xml:space="preserve">Kıbrıs Türk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העתיקו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הכתבה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שגיאה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כולם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טענו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פורסם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־</w:t>
      </w:r>
      <w:r w:rsidDel="00000000" w:rsidR="00000000" w:rsidRPr="00000000">
        <w:rPr>
          <w:i w:val="1"/>
          <w:rtl w:val="0"/>
        </w:rPr>
        <w:t xml:space="preserve">Times of Israel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־</w:t>
      </w:r>
      <w:r w:rsidDel="00000000" w:rsidR="00000000" w:rsidRPr="00000000">
        <w:rPr>
          <w:i w:val="1"/>
          <w:rtl w:val="0"/>
        </w:rPr>
        <w:t xml:space="preserve">Israel Hayom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(18)(19).</w:t>
        <w:br w:type="textWrapping"/>
        <w:t xml:space="preserve"> </w:t>
      </w:r>
      <w:r w:rsidDel="00000000" w:rsidR="00000000" w:rsidRPr="00000000">
        <w:rPr>
          <w:rtl w:val="1"/>
        </w:rPr>
        <w:t xml:space="preserve">השגיאה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המשותפת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משפטית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תקשורתית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i w:val="1"/>
          <w:rtl w:val="0"/>
        </w:rPr>
        <w:t xml:space="preserve">Forensic Marker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המוכיחה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עריכה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עצמאית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מרוכזת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חבילת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תוכן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ממקור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1">
      <w:pPr>
        <w:bidi w:val="1"/>
        <w:spacing w:after="240" w:before="240" w:lineRule="auto"/>
        <w:jc w:val="both"/>
        <w:rPr/>
      </w:pPr>
      <w:r w:rsidDel="00000000" w:rsidR="00000000" w:rsidRPr="00000000">
        <w:rPr>
          <w:rtl w:val="1"/>
        </w:rPr>
        <w:t xml:space="preserve">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22">
      <w:pPr>
        <w:bidi w:val="1"/>
        <w:spacing w:after="240" w:before="240" w:lineRule="auto"/>
        <w:ind w:left="600" w:right="600" w:firstLine="0"/>
        <w:jc w:val="both"/>
        <w:rPr/>
      </w:pPr>
      <w:r w:rsidDel="00000000" w:rsidR="00000000" w:rsidRPr="00000000">
        <w:rPr>
          <w:rtl w:val="0"/>
        </w:rPr>
        <w:t xml:space="preserve">“How Ankara mass-produces ‘news’: when even tiny errors are copy-pasted, untouched...</w:t>
        <w:br w:type="textWrapping"/>
        <w:t xml:space="preserve"> Yesterday, dozens of Turkish outlets all ran the same story, word-for-word... They claimed my analysis appeared in </w:t>
      </w:r>
      <w:r w:rsidDel="00000000" w:rsidR="00000000" w:rsidRPr="00000000">
        <w:rPr>
          <w:i w:val="1"/>
          <w:rtl w:val="0"/>
        </w:rPr>
        <w:t xml:space="preserve">Times of Israel</w:t>
      </w:r>
      <w:r w:rsidDel="00000000" w:rsidR="00000000" w:rsidRPr="00000000">
        <w:rPr>
          <w:rtl w:val="0"/>
        </w:rPr>
        <w:t xml:space="preserve"> when it actually ran in </w:t>
      </w:r>
      <w:r w:rsidDel="00000000" w:rsidR="00000000" w:rsidRPr="00000000">
        <w:rPr>
          <w:i w:val="1"/>
          <w:rtl w:val="0"/>
        </w:rPr>
        <w:t xml:space="preserve">Israel Hayom</w:t>
      </w:r>
      <w:r w:rsidDel="00000000" w:rsidR="00000000" w:rsidRPr="00000000">
        <w:rPr>
          <w:rtl w:val="0"/>
        </w:rPr>
        <w:t xml:space="preserve"> — the identical error across outlets is the giveaway.”</w:t>
        <w:br w:type="textWrapping"/>
        <w:t xml:space="preserve"> (24 September 2025)</w:t>
      </w:r>
    </w:p>
    <w:p w:rsidR="00000000" w:rsidDel="00000000" w:rsidP="00000000" w:rsidRDefault="00000000" w:rsidRPr="00000000" w14:paraId="00000023">
      <w:pPr>
        <w:bidi w:val="1"/>
        <w:spacing w:after="240" w:before="240" w:lineRule="auto"/>
        <w:jc w:val="both"/>
        <w:rPr/>
      </w:pP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פרסם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i w:val="1"/>
          <w:rtl w:val="0"/>
        </w:rPr>
        <w:t xml:space="preserve">Geopolitico.gr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שהצביע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שהעתקה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שיטתית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זעירה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תקשורת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אינדיקציה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להזרמה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מתוזמרת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ממקור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מרכזי</w:t>
      </w:r>
      <w:r w:rsidDel="00000000" w:rsidR="00000000" w:rsidRPr="00000000">
        <w:rPr>
          <w:rtl w:val="1"/>
        </w:rPr>
        <w:t xml:space="preserve"> (20).</w:t>
        <w:br w:type="textWrapping"/>
        <w:t xml:space="preserve"> </w:t>
      </w:r>
      <w:r w:rsidDel="00000000" w:rsidR="00000000" w:rsidRPr="00000000">
        <w:rPr>
          <w:rtl w:val="1"/>
        </w:rPr>
        <w:t xml:space="preserve">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בפרסומים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i w:val="1"/>
          <w:rtl w:val="0"/>
        </w:rPr>
        <w:t xml:space="preserve">Haber7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Yeni Akit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OdaTV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Kıbrıs Türk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־</w:t>
      </w:r>
      <w:r w:rsidDel="00000000" w:rsidR="00000000" w:rsidRPr="00000000">
        <w:rPr>
          <w:i w:val="1"/>
          <w:rtl w:val="0"/>
        </w:rPr>
        <w:t xml:space="preserve">Kıbrıs Gazetesi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(23 </w:t>
      </w:r>
      <w:r w:rsidDel="00000000" w:rsidR="00000000" w:rsidRPr="00000000">
        <w:rPr>
          <w:rtl w:val="1"/>
        </w:rPr>
        <w:t xml:space="preserve">בספטמבר</w:t>
      </w:r>
      <w:r w:rsidDel="00000000" w:rsidR="00000000" w:rsidRPr="00000000">
        <w:rPr>
          <w:rtl w:val="1"/>
        </w:rPr>
        <w:t xml:space="preserve"> 2025) – </w:t>
      </w:r>
      <w:r w:rsidDel="00000000" w:rsidR="00000000" w:rsidRPr="00000000">
        <w:rPr>
          <w:rtl w:val="1"/>
        </w:rPr>
        <w:t xml:space="preserve">כולם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שינוי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בסימני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הפיסוק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4">
      <w:pPr>
        <w:bidi w:val="1"/>
        <w:spacing w:after="240" w:before="240" w:lineRule="auto"/>
        <w:jc w:val="both"/>
        <w:rPr/>
      </w:pPr>
      <w:r w:rsidDel="00000000" w:rsidR="00000000" w:rsidRPr="00000000">
        <w:rPr>
          <w:rtl w:val="1"/>
        </w:rPr>
        <w:t xml:space="preserve">דפוס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משקף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תופעה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מוכרת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התקשורת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הטורקית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חבילות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תוכן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i w:val="1"/>
          <w:rtl w:val="0"/>
        </w:rPr>
        <w:t xml:space="preserve">Content Packages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שמנוסחות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במרכז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התקשורת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הנשיאות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מופצות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סוכנויות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החדשות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הממלכתיות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0"/>
        </w:rPr>
        <w:t xml:space="preserve">AA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DHA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İHA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קבוצות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המזוהות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השלטון</w:t>
      </w:r>
      <w:r w:rsidDel="00000000" w:rsidR="00000000" w:rsidRPr="00000000">
        <w:rPr>
          <w:rtl w:val="1"/>
        </w:rPr>
        <w:t xml:space="preserve"> (“</w:t>
      </w:r>
      <w:r w:rsidDel="00000000" w:rsidR="00000000" w:rsidRPr="00000000">
        <w:rPr>
          <w:rtl w:val="0"/>
        </w:rPr>
        <w:t xml:space="preserve">Pool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Media</w:t>
      </w:r>
      <w:r w:rsidDel="00000000" w:rsidR="00000000" w:rsidRPr="00000000">
        <w:rPr>
          <w:rtl w:val="1"/>
        </w:rPr>
        <w:t xml:space="preserve">”), </w:t>
      </w:r>
      <w:r w:rsidDel="00000000" w:rsidR="00000000" w:rsidRPr="00000000">
        <w:rPr>
          <w:rtl w:val="1"/>
        </w:rPr>
        <w:t xml:space="preserve">ומאומצות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בכפייה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באמצעות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קנסות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RTÜK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פרסום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BİK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ואכיפת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חוק</w:t>
      </w:r>
      <w:r w:rsidDel="00000000" w:rsidR="00000000" w:rsidRPr="00000000">
        <w:rPr>
          <w:rtl w:val="1"/>
        </w:rPr>
        <w:t xml:space="preserve"> 217/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1"/>
        </w:rPr>
        <w:t xml:space="preserve">.</w:t>
        <w:br w:type="textWrapping"/>
        <w:t xml:space="preserve"> </w:t>
      </w:r>
      <w:r w:rsidDel="00000000" w:rsidR="00000000" w:rsidRPr="00000000">
        <w:rPr>
          <w:rtl w:val="1"/>
        </w:rPr>
        <w:t xml:space="preserve">חזרה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שיטתית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טריוויאלית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תקשורת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נפרדים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תאונה</w:t>
      </w:r>
      <w:r w:rsidDel="00000000" w:rsidR="00000000" w:rsidRPr="00000000">
        <w:rPr>
          <w:rtl w:val="1"/>
        </w:rPr>
        <w:t xml:space="preserve"> —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למשמעת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נרטיבית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ממוסדת</w:t>
      </w:r>
      <w:r w:rsidDel="00000000" w:rsidR="00000000" w:rsidRPr="00000000">
        <w:rPr>
          <w:rtl w:val="1"/>
        </w:rPr>
        <w:t xml:space="preserve"> (26)(27)(28).</w:t>
      </w:r>
    </w:p>
    <w:p w:rsidR="00000000" w:rsidDel="00000000" w:rsidP="00000000" w:rsidRDefault="00000000" w:rsidRPr="00000000" w14:paraId="00000025">
      <w:pPr>
        <w:bidi w:val="1"/>
        <w:spacing w:after="240" w:before="240" w:lineRule="auto"/>
        <w:jc w:val="both"/>
        <w:rPr/>
      </w:pPr>
      <w:r w:rsidDel="00000000" w:rsidR="00000000" w:rsidRPr="00000000">
        <w:rPr>
          <w:b w:val="1"/>
          <w:rtl w:val="1"/>
        </w:rPr>
        <w:t xml:space="preserve">השלכה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עבור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אתונה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ניקוסיה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וירושלים</w:t>
      </w:r>
      <w:r w:rsidDel="00000000" w:rsidR="00000000" w:rsidRPr="00000000">
        <w:rPr>
          <w:b w:val="1"/>
          <w:rtl w:val="1"/>
        </w:rPr>
        <w:t xml:space="preserve">: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שגיאה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בעיתוני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טורקיה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בתקשורת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חופשית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במשמעת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מכוונת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תוצרת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הייצוא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המכונה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6">
      <w:pPr>
        <w:pStyle w:val="Heading3"/>
        <w:keepNext w:val="0"/>
        <w:keepLines w:val="0"/>
        <w:bidi w:val="1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z1pw6uzcbihq" w:id="13"/>
      <w:bookmarkEnd w:id="13"/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ב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.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ישראל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–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נרטיבים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סביב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מלחמת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עזה</w:t>
      </w:r>
    </w:p>
    <w:p w:rsidR="00000000" w:rsidDel="00000000" w:rsidP="00000000" w:rsidRDefault="00000000" w:rsidRPr="00000000" w14:paraId="00000027">
      <w:pPr>
        <w:pStyle w:val="Heading4"/>
        <w:keepNext w:val="0"/>
        <w:keepLines w:val="0"/>
        <w:bidi w:val="1"/>
        <w:spacing w:after="40" w:before="240" w:lineRule="auto"/>
        <w:jc w:val="both"/>
        <w:rPr>
          <w:b w:val="1"/>
          <w:color w:val="000000"/>
          <w:sz w:val="22"/>
          <w:szCs w:val="22"/>
        </w:rPr>
      </w:pPr>
      <w:bookmarkStart w:colFirst="0" w:colLast="0" w:name="_5uci8vj9lp0y" w:id="14"/>
      <w:bookmarkEnd w:id="14"/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מהירות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,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ודאות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וחותמת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DMM</w:t>
      </w:r>
    </w:p>
    <w:p w:rsidR="00000000" w:rsidDel="00000000" w:rsidP="00000000" w:rsidRDefault="00000000" w:rsidRPr="00000000" w14:paraId="00000028">
      <w:pPr>
        <w:bidi w:val="1"/>
        <w:spacing w:after="240" w:before="240" w:lineRule="auto"/>
        <w:jc w:val="both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־18 </w:t>
      </w:r>
      <w:r w:rsidDel="00000000" w:rsidR="00000000" w:rsidRPr="00000000">
        <w:rPr>
          <w:rtl w:val="1"/>
        </w:rPr>
        <w:t xml:space="preserve">באוקטובר</w:t>
      </w:r>
      <w:r w:rsidDel="00000000" w:rsidR="00000000" w:rsidRPr="00000000">
        <w:rPr>
          <w:rtl w:val="1"/>
        </w:rPr>
        <w:t xml:space="preserve"> 2023 </w:t>
      </w:r>
      <w:r w:rsidDel="00000000" w:rsidR="00000000" w:rsidRPr="00000000">
        <w:rPr>
          <w:rtl w:val="1"/>
        </w:rPr>
        <w:t xml:space="preserve">הכריז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מרכז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DMM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הטענה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</w:t>
      </w:r>
      <w:r w:rsidDel="00000000" w:rsidR="00000000" w:rsidRPr="00000000">
        <w:rPr>
          <w:rtl w:val="1"/>
        </w:rPr>
        <w:t xml:space="preserve">’</w:t>
      </w:r>
      <w:r w:rsidDel="00000000" w:rsidR="00000000" w:rsidRPr="00000000">
        <w:rPr>
          <w:rtl w:val="1"/>
        </w:rPr>
        <w:t xml:space="preserve">יהאד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האיסלאמי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הפלסטיני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אחראי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לפיצוץ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־</w:t>
      </w:r>
      <w:r w:rsidDel="00000000" w:rsidR="00000000" w:rsidRPr="00000000">
        <w:rPr>
          <w:rtl w:val="1"/>
        </w:rPr>
        <w:t xml:space="preserve">החולים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</w:t>
      </w:r>
      <w:r w:rsidDel="00000000" w:rsidR="00000000" w:rsidRPr="00000000">
        <w:rPr>
          <w:rtl w:val="1"/>
        </w:rPr>
        <w:t xml:space="preserve">־</w:t>
      </w:r>
      <w:r w:rsidDel="00000000" w:rsidR="00000000" w:rsidRPr="00000000">
        <w:rPr>
          <w:rtl w:val="1"/>
        </w:rPr>
        <w:t xml:space="preserve">אהלי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0"/>
        </w:rPr>
        <w:t xml:space="preserve">Al</w:t>
      </w: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rtl w:val="0"/>
        </w:rPr>
        <w:t xml:space="preserve">Ahli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Hospital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“</w:t>
      </w:r>
      <w:r w:rsidDel="00000000" w:rsidR="00000000" w:rsidRPr="00000000">
        <w:rPr>
          <w:rtl w:val="1"/>
        </w:rPr>
        <w:t xml:space="preserve">שקרית</w:t>
      </w:r>
      <w:r w:rsidDel="00000000" w:rsidR="00000000" w:rsidRPr="00000000">
        <w:rPr>
          <w:rtl w:val="1"/>
        </w:rPr>
        <w:t xml:space="preserve">” –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הושלמה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הראיות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סוכנות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Anadolu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הפיצה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דחייה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המוחלטת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המרכז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tl w:val="1"/>
        </w:rPr>
        <w:t xml:space="preserve"> (29).</w:t>
        <w:br w:type="textWrapping"/>
        <w:t xml:space="preserve"> </w:t>
      </w:r>
      <w:r w:rsidDel="00000000" w:rsidR="00000000" w:rsidRPr="00000000">
        <w:rPr>
          <w:rtl w:val="1"/>
        </w:rPr>
        <w:t xml:space="preserve">במקביל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גופים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עצמאיים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0"/>
        </w:rPr>
        <w:t xml:space="preserve">Human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Rights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Watch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AFP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ועיתונות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חוקרת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פרסמו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ממצאים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סותרים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שהצביעו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ודאות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תצלומים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ממוסגרים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וטעויות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בזיהוי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הירי</w:t>
      </w:r>
      <w:r w:rsidDel="00000000" w:rsidR="00000000" w:rsidRPr="00000000">
        <w:rPr>
          <w:rtl w:val="1"/>
        </w:rPr>
        <w:t xml:space="preserve"> (30)(31)(32).</w:t>
        <w:br w:type="textWrapping"/>
        <w:t xml:space="preserve"> </w:t>
      </w:r>
      <w:r w:rsidDel="00000000" w:rsidR="00000000" w:rsidRPr="00000000">
        <w:rPr>
          <w:rtl w:val="1"/>
        </w:rPr>
        <w:t xml:space="preserve">המדיה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הממשלתית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לעומת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המשיכה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להפיץ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רגשיים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הנאומים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הנשיאותיים</w:t>
      </w:r>
      <w:r w:rsidDel="00000000" w:rsidR="00000000" w:rsidRPr="00000000">
        <w:rPr>
          <w:rtl w:val="1"/>
        </w:rPr>
        <w:t xml:space="preserve"> (“</w:t>
      </w:r>
      <w:r w:rsidDel="00000000" w:rsidR="00000000" w:rsidRPr="00000000">
        <w:rPr>
          <w:rtl w:val="1"/>
        </w:rPr>
        <w:t xml:space="preserve">מדינת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טרור</w:t>
      </w:r>
      <w:r w:rsidDel="00000000" w:rsidR="00000000" w:rsidRPr="00000000">
        <w:rPr>
          <w:rtl w:val="1"/>
        </w:rPr>
        <w:t xml:space="preserve">”, “</w:t>
      </w:r>
      <w:r w:rsidDel="00000000" w:rsidR="00000000" w:rsidRPr="00000000">
        <w:rPr>
          <w:rtl w:val="1"/>
        </w:rPr>
        <w:t xml:space="preserve">טבח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בעזה</w:t>
      </w:r>
      <w:r w:rsidDel="00000000" w:rsidR="00000000" w:rsidRPr="00000000">
        <w:rPr>
          <w:rtl w:val="1"/>
        </w:rPr>
        <w:t xml:space="preserve">”), </w:t>
      </w:r>
      <w:r w:rsidDel="00000000" w:rsidR="00000000" w:rsidRPr="00000000">
        <w:rPr>
          <w:rtl w:val="1"/>
        </w:rPr>
        <w:t xml:space="preserve">ויצרה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הציבור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הטורקי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תחושת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ודאות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שהעובדות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בתנועה</w:t>
      </w:r>
      <w:r w:rsidDel="00000000" w:rsidR="00000000" w:rsidRPr="00000000">
        <w:rPr>
          <w:rtl w:val="1"/>
        </w:rPr>
        <w:t xml:space="preserve"> (33)(34).</w:t>
      </w:r>
    </w:p>
    <w:p w:rsidR="00000000" w:rsidDel="00000000" w:rsidP="00000000" w:rsidRDefault="00000000" w:rsidRPr="00000000" w14:paraId="00000029">
      <w:pPr>
        <w:pStyle w:val="Heading4"/>
        <w:keepNext w:val="0"/>
        <w:keepLines w:val="0"/>
        <w:bidi w:val="1"/>
        <w:spacing w:after="40" w:before="240" w:lineRule="auto"/>
        <w:jc w:val="both"/>
        <w:rPr>
          <w:b w:val="1"/>
          <w:color w:val="000000"/>
          <w:sz w:val="22"/>
          <w:szCs w:val="22"/>
        </w:rPr>
      </w:pPr>
      <w:bookmarkStart w:colFirst="0" w:colLast="0" w:name="_9dli1g3bomsy" w:id="15"/>
      <w:bookmarkEnd w:id="15"/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הערת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המחבר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–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התנסות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אישית</w:t>
      </w:r>
    </w:p>
    <w:p w:rsidR="00000000" w:rsidDel="00000000" w:rsidP="00000000" w:rsidRDefault="00000000" w:rsidRPr="00000000" w14:paraId="0000002A">
      <w:pPr>
        <w:bidi w:val="1"/>
        <w:spacing w:after="240" w:before="240" w:lineRule="auto"/>
        <w:jc w:val="both"/>
        <w:rPr/>
      </w:pPr>
      <w:r w:rsidDel="00000000" w:rsidR="00000000" w:rsidRPr="00000000">
        <w:rPr>
          <w:rtl w:val="1"/>
        </w:rPr>
        <w:t xml:space="preserve">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הפיצוץ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־</w:t>
      </w:r>
      <w:r w:rsidDel="00000000" w:rsidR="00000000" w:rsidRPr="00000000">
        <w:rPr>
          <w:rtl w:val="1"/>
        </w:rPr>
        <w:t xml:space="preserve">אל</w:t>
      </w:r>
      <w:r w:rsidDel="00000000" w:rsidR="00000000" w:rsidRPr="00000000">
        <w:rPr>
          <w:rtl w:val="1"/>
        </w:rPr>
        <w:t xml:space="preserve">־</w:t>
      </w:r>
      <w:r w:rsidDel="00000000" w:rsidR="00000000" w:rsidRPr="00000000">
        <w:rPr>
          <w:rtl w:val="1"/>
        </w:rPr>
        <w:t xml:space="preserve">אהלי</w:t>
      </w:r>
      <w:r w:rsidDel="00000000" w:rsidR="00000000" w:rsidRPr="00000000">
        <w:rPr>
          <w:rtl w:val="1"/>
        </w:rPr>
        <w:t xml:space="preserve"> (17–18 </w:t>
      </w:r>
      <w:r w:rsidDel="00000000" w:rsidR="00000000" w:rsidRPr="00000000">
        <w:rPr>
          <w:rtl w:val="1"/>
        </w:rPr>
        <w:t xml:space="preserve">באוקטובר</w:t>
      </w:r>
      <w:r w:rsidDel="00000000" w:rsidR="00000000" w:rsidRPr="00000000">
        <w:rPr>
          <w:rtl w:val="1"/>
        </w:rPr>
        <w:t xml:space="preserve"> 2023), </w:t>
      </w:r>
      <w:r w:rsidDel="00000000" w:rsidR="00000000" w:rsidRPr="00000000">
        <w:rPr>
          <w:rtl w:val="1"/>
        </w:rPr>
        <w:t xml:space="preserve">בעת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שכיהנתי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כסמנכ</w:t>
      </w:r>
      <w:r w:rsidDel="00000000" w:rsidR="00000000" w:rsidRPr="00000000">
        <w:rPr>
          <w:rtl w:val="1"/>
        </w:rPr>
        <w:t xml:space="preserve">״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תקשורת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וקהילה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0"/>
        </w:rPr>
        <w:t xml:space="preserve">Vp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for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External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Relations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בתעשייה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האווירית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לישראל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i w:val="1"/>
          <w:rtl w:val="0"/>
        </w:rPr>
        <w:t xml:space="preserve">Israel Aerospace Industries – IAI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ניהלתי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תיאום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תקשורתי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תקשורת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בינלאומיים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להציג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OSINT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עדכניים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סתירות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ולהפריך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הגרסה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הרשמית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אנקרה</w:t>
      </w:r>
      <w:r w:rsidDel="00000000" w:rsidR="00000000" w:rsidRPr="00000000">
        <w:rPr>
          <w:rtl w:val="1"/>
        </w:rPr>
        <w:t xml:space="preserve">.</w:t>
        <w:br w:type="textWrapping"/>
        <w:t xml:space="preserve"> </w:t>
      </w:r>
      <w:r w:rsidDel="00000000" w:rsidR="00000000" w:rsidRPr="00000000">
        <w:rPr>
          <w:rtl w:val="1"/>
        </w:rPr>
        <w:t xml:space="preserve">כתבה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־</w:t>
      </w:r>
      <w:r w:rsidDel="00000000" w:rsidR="00000000" w:rsidRPr="00000000">
        <w:rPr>
          <w:i w:val="1"/>
          <w:rtl w:val="0"/>
        </w:rPr>
        <w:t xml:space="preserve">The Jerusalem Report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תיארה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כנקודת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נחשפתי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למנגנוני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הדיסאינפורמציה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טורקיה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סביב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עזה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חוויה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שהולידה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הנוכחי</w:t>
      </w:r>
      <w:r w:rsidDel="00000000" w:rsidR="00000000" w:rsidRPr="00000000">
        <w:rPr>
          <w:rtl w:val="1"/>
        </w:rPr>
        <w:t xml:space="preserve"> (35).</w:t>
      </w:r>
    </w:p>
    <w:p w:rsidR="00000000" w:rsidDel="00000000" w:rsidP="00000000" w:rsidRDefault="00000000" w:rsidRPr="00000000" w14:paraId="0000002B">
      <w:pPr>
        <w:bidi w:val="1"/>
        <w:spacing w:after="240" w:before="240" w:lineRule="auto"/>
        <w:jc w:val="both"/>
        <w:rPr/>
      </w:pPr>
      <w:r w:rsidDel="00000000" w:rsidR="00000000" w:rsidRPr="00000000">
        <w:rPr>
          <w:rtl w:val="1"/>
        </w:rPr>
        <w:t xml:space="preserve">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מהתבוננות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אקדמית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למלחמת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בעוד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נלחמה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בגבולותיה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התנהל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במרחב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הדיגיטלי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־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במאמרי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־</w:t>
      </w:r>
      <w:r w:rsidDel="00000000" w:rsidR="00000000" w:rsidRPr="00000000">
        <w:rPr>
          <w:i w:val="1"/>
          <w:rtl w:val="0"/>
        </w:rPr>
        <w:t xml:space="preserve">Times of Israel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 “</w:t>
      </w:r>
      <w:r w:rsidDel="00000000" w:rsidR="00000000" w:rsidRPr="00000000">
        <w:rPr>
          <w:rtl w:val="0"/>
        </w:rPr>
        <w:t xml:space="preserve">Defending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Reality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Against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Age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of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Deception</w:t>
      </w:r>
      <w:r w:rsidDel="00000000" w:rsidR="00000000" w:rsidRPr="00000000">
        <w:rPr>
          <w:rtl w:val="1"/>
        </w:rPr>
        <w:t xml:space="preserve">”, </w:t>
      </w:r>
      <w:r w:rsidDel="00000000" w:rsidR="00000000" w:rsidRPr="00000000">
        <w:rPr>
          <w:rtl w:val="1"/>
        </w:rPr>
        <w:t xml:space="preserve">מתקפת</w:t>
      </w:r>
      <w:r w:rsidDel="00000000" w:rsidR="00000000" w:rsidRPr="00000000">
        <w:rPr>
          <w:rtl w:val="1"/>
        </w:rPr>
        <w:t xml:space="preserve"> 7 </w:t>
      </w:r>
      <w:r w:rsidDel="00000000" w:rsidR="00000000" w:rsidRPr="00000000">
        <w:rPr>
          <w:rtl w:val="1"/>
        </w:rPr>
        <w:t xml:space="preserve">באוקטובר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אכזריות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הטרור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שבריריות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העובדות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בעידן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הדיגיטלי</w:t>
      </w:r>
      <w:r w:rsidDel="00000000" w:rsidR="00000000" w:rsidRPr="00000000">
        <w:rPr>
          <w:rtl w:val="1"/>
        </w:rPr>
        <w:t xml:space="preserve"> (36).</w:t>
        <w:br w:type="textWrapping"/>
        <w:t xml:space="preserve"> </w:t>
      </w:r>
      <w:r w:rsidDel="00000000" w:rsidR="00000000" w:rsidRPr="00000000">
        <w:rPr>
          <w:rtl w:val="1"/>
        </w:rPr>
        <w:t xml:space="preserve">הצוות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בהובלתי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הפעיל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תקשורת</w:t>
      </w:r>
      <w:r w:rsidDel="00000000" w:rsidR="00000000" w:rsidRPr="00000000">
        <w:rPr>
          <w:rtl w:val="1"/>
        </w:rPr>
        <w:t xml:space="preserve"> 24/7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שהעבירה</w:t>
      </w:r>
      <w:r w:rsidDel="00000000" w:rsidR="00000000" w:rsidRPr="00000000">
        <w:rPr>
          <w:rtl w:val="1"/>
        </w:rPr>
        <w:t xml:space="preserve"> “</w:t>
      </w:r>
      <w:r w:rsidDel="00000000" w:rsidR="00000000" w:rsidRPr="00000000">
        <w:rPr>
          <w:rtl w:val="1"/>
        </w:rPr>
        <w:t xml:space="preserve">ערכות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מסרים</w:t>
      </w:r>
      <w:r w:rsidDel="00000000" w:rsidR="00000000" w:rsidRPr="00000000">
        <w:rPr>
          <w:rtl w:val="1"/>
        </w:rPr>
        <w:t xml:space="preserve">” </w:t>
      </w:r>
      <w:r w:rsidDel="00000000" w:rsidR="00000000" w:rsidRPr="00000000">
        <w:rPr>
          <w:rtl w:val="1"/>
        </w:rPr>
        <w:t xml:space="preserve">מאומתות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לוודא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שגורמים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בינלאומיים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מקבלים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מבוסס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עובדות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אלגוריתמיות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C">
      <w:pPr>
        <w:bidi w:val="1"/>
        <w:spacing w:after="240" w:before="240" w:lineRule="auto"/>
        <w:jc w:val="both"/>
        <w:rPr/>
      </w:pPr>
      <w:r w:rsidDel="00000000" w:rsidR="00000000" w:rsidRPr="00000000">
        <w:rPr>
          <w:rtl w:val="1"/>
        </w:rPr>
        <w:t xml:space="preserve">החוויה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מערכתית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דיסאינפורמציה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סיכון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פוליטי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משתנה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בביטחון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הלאומי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אחרות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מאוקראינה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למזרח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התיכון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עיוות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העובדות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אסטרטגי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D">
      <w:pPr>
        <w:bidi w:val="1"/>
        <w:spacing w:after="240" w:before="240" w:lineRule="auto"/>
        <w:jc w:val="both"/>
        <w:rPr/>
      </w:pPr>
      <w:r w:rsidDel="00000000" w:rsidR="00000000" w:rsidRPr="00000000">
        <w:rPr>
          <w:b w:val="1"/>
          <w:rtl w:val="1"/>
        </w:rPr>
        <w:t xml:space="preserve">השלכה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תכנונית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לישראל</w:t>
      </w:r>
      <w:r w:rsidDel="00000000" w:rsidR="00000000" w:rsidRPr="00000000">
        <w:rPr>
          <w:b w:val="1"/>
          <w:rtl w:val="1"/>
        </w:rPr>
        <w:t xml:space="preserve">: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DMM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מוקדם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גרסה</w:t>
      </w:r>
      <w:r w:rsidDel="00000000" w:rsidR="00000000" w:rsidRPr="00000000">
        <w:rPr>
          <w:rtl w:val="1"/>
        </w:rPr>
        <w:t xml:space="preserve"> “</w:t>
      </w:r>
      <w:r w:rsidDel="00000000" w:rsidR="00000000" w:rsidRPr="00000000">
        <w:rPr>
          <w:rtl w:val="1"/>
        </w:rPr>
        <w:t xml:space="preserve">ודאית</w:t>
      </w:r>
      <w:r w:rsidDel="00000000" w:rsidR="00000000" w:rsidRPr="00000000">
        <w:rPr>
          <w:rtl w:val="1"/>
        </w:rPr>
        <w:t xml:space="preserve">”, </w:t>
      </w:r>
      <w:r w:rsidDel="00000000" w:rsidR="00000000" w:rsidRPr="00000000">
        <w:rPr>
          <w:rtl w:val="1"/>
        </w:rPr>
        <w:t xml:space="preserve">התודעה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הציבורית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הטורקית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ננעלת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תיאוריית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הדיסאינפורמציה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מלמדת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המסגרות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הראשונות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הן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הדביקות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ביותר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; </w:t>
      </w:r>
      <w:r w:rsidDel="00000000" w:rsidR="00000000" w:rsidRPr="00000000">
        <w:rPr>
          <w:rtl w:val="1"/>
        </w:rPr>
        <w:t xml:space="preserve">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להשקיע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־</w:t>
      </w:r>
      <w:r w:rsidDel="00000000" w:rsidR="00000000" w:rsidRPr="00000000">
        <w:rPr>
          <w:i w:val="1"/>
          <w:rtl w:val="0"/>
        </w:rPr>
        <w:t xml:space="preserve">Pre-Bunking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הפרכת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טענות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צפויות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מראש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בשפה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הטורקית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להסתפק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בהפרכה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מאוחרת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E">
      <w:pPr>
        <w:pStyle w:val="Heading3"/>
        <w:keepNext w:val="0"/>
        <w:keepLines w:val="0"/>
        <w:bidi w:val="1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y2dydaw47w2" w:id="16"/>
      <w:bookmarkEnd w:id="16"/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ג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.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ארצות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הברית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(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ופוליטיקת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נאט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״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ו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)</w:t>
      </w:r>
    </w:p>
    <w:p w:rsidR="00000000" w:rsidDel="00000000" w:rsidP="00000000" w:rsidRDefault="00000000" w:rsidRPr="00000000" w14:paraId="0000002F">
      <w:pPr>
        <w:pStyle w:val="Heading4"/>
        <w:keepNext w:val="0"/>
        <w:keepLines w:val="0"/>
        <w:bidi w:val="1"/>
        <w:spacing w:after="40" w:before="240" w:lineRule="auto"/>
        <w:jc w:val="both"/>
        <w:rPr>
          <w:b w:val="1"/>
          <w:color w:val="000000"/>
          <w:sz w:val="22"/>
          <w:szCs w:val="22"/>
        </w:rPr>
      </w:pPr>
      <w:bookmarkStart w:colFirst="0" w:colLast="0" w:name="_bjb3hox74fh9" w:id="17"/>
      <w:bookmarkEnd w:id="17"/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נרטיב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הקורבן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: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האשמת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וושינגטון</w:t>
      </w:r>
    </w:p>
    <w:p w:rsidR="00000000" w:rsidDel="00000000" w:rsidP="00000000" w:rsidRDefault="00000000" w:rsidRPr="00000000" w14:paraId="00000030">
      <w:pPr>
        <w:bidi w:val="1"/>
        <w:spacing w:after="240" w:before="240" w:lineRule="auto"/>
        <w:jc w:val="both"/>
        <w:rPr/>
      </w:pPr>
      <w:r w:rsidDel="00000000" w:rsidR="00000000" w:rsidRPr="00000000">
        <w:rPr>
          <w:rtl w:val="1"/>
        </w:rPr>
        <w:t xml:space="preserve">בכירי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טורקיה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טוענים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בעקביות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״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עמדה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מאחורי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ההפיכה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בשנת</w:t>
      </w:r>
      <w:r w:rsidDel="00000000" w:rsidR="00000000" w:rsidRPr="00000000">
        <w:rPr>
          <w:rtl w:val="1"/>
        </w:rPr>
        <w:t xml:space="preserve"> 2016 – </w:t>
      </w:r>
      <w:r w:rsidDel="00000000" w:rsidR="00000000" w:rsidRPr="00000000">
        <w:rPr>
          <w:rtl w:val="1"/>
        </w:rPr>
        <w:t xml:space="preserve">טענה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שנבדקה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והופרכה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־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גורמים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אמריקאיים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וארגוני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עובדות</w:t>
      </w:r>
      <w:r w:rsidDel="00000000" w:rsidR="00000000" w:rsidRPr="00000000">
        <w:rPr>
          <w:rtl w:val="1"/>
        </w:rPr>
        <w:t xml:space="preserve"> (37)(38). </w:t>
      </w:r>
      <w:r w:rsidDel="00000000" w:rsidR="00000000" w:rsidRPr="00000000">
        <w:rPr>
          <w:rtl w:val="1"/>
        </w:rPr>
        <w:t xml:space="preserve">למרות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נשלפת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שהמשטר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מבקש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להצדיק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צעדי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דיכוי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פנימיים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שינויי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מדיניות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חוץ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1">
      <w:pPr>
        <w:pStyle w:val="Heading4"/>
        <w:keepNext w:val="0"/>
        <w:keepLines w:val="0"/>
        <w:bidi w:val="1"/>
        <w:spacing w:after="40" w:before="240" w:lineRule="auto"/>
        <w:jc w:val="both"/>
        <w:rPr>
          <w:b w:val="1"/>
          <w:color w:val="000000"/>
          <w:sz w:val="22"/>
          <w:szCs w:val="22"/>
        </w:rPr>
      </w:pPr>
      <w:bookmarkStart w:colFirst="0" w:colLast="0" w:name="_st6ex07qzum2" w:id="18"/>
      <w:bookmarkEnd w:id="18"/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המשבר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הכלכלי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כנשק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נרטיבי</w:t>
      </w:r>
    </w:p>
    <w:p w:rsidR="00000000" w:rsidDel="00000000" w:rsidP="00000000" w:rsidRDefault="00000000" w:rsidRPr="00000000" w14:paraId="00000032">
      <w:pPr>
        <w:bidi w:val="1"/>
        <w:spacing w:after="240" w:before="240" w:lineRule="auto"/>
        <w:jc w:val="both"/>
        <w:rPr/>
      </w:pPr>
      <w:r w:rsidDel="00000000" w:rsidR="00000000" w:rsidRPr="00000000">
        <w:rPr>
          <w:rtl w:val="1"/>
        </w:rPr>
        <w:t xml:space="preserve">בקריסת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בשנת</w:t>
      </w:r>
      <w:r w:rsidDel="00000000" w:rsidR="00000000" w:rsidRPr="00000000">
        <w:rPr>
          <w:rtl w:val="1"/>
        </w:rPr>
        <w:t xml:space="preserve"> 2018, </w:t>
      </w:r>
      <w:r w:rsidDel="00000000" w:rsidR="00000000" w:rsidRPr="00000000">
        <w:rPr>
          <w:rtl w:val="1"/>
        </w:rPr>
        <w:t xml:space="preserve">פתחה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בחקירות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</w:t>
      </w:r>
      <w:r w:rsidDel="00000000" w:rsidR="00000000" w:rsidRPr="00000000">
        <w:rPr>
          <w:rtl w:val="1"/>
        </w:rPr>
        <w:t xml:space="preserve"> “</w:t>
      </w:r>
      <w:r w:rsidDel="00000000" w:rsidR="00000000" w:rsidRPr="00000000">
        <w:rPr>
          <w:rtl w:val="1"/>
        </w:rPr>
        <w:t xml:space="preserve">מפיצי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ניוז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המטבע</w:t>
      </w:r>
      <w:r w:rsidDel="00000000" w:rsidR="00000000" w:rsidRPr="00000000">
        <w:rPr>
          <w:rtl w:val="1"/>
        </w:rPr>
        <w:t xml:space="preserve">”, </w:t>
      </w:r>
      <w:r w:rsidDel="00000000" w:rsidR="00000000" w:rsidRPr="00000000">
        <w:rPr>
          <w:rtl w:val="1"/>
        </w:rPr>
        <w:t xml:space="preserve">והציגה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הפיננסי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”</w:t>
      </w:r>
      <w:r w:rsidDel="00000000" w:rsidR="00000000" w:rsidRPr="00000000">
        <w:rPr>
          <w:rtl w:val="1"/>
        </w:rPr>
        <w:t xml:space="preserve">מלחמת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” (</w:t>
      </w:r>
      <w:r w:rsidDel="00000000" w:rsidR="00000000" w:rsidRPr="00000000">
        <w:rPr>
          <w:i w:val="1"/>
          <w:rtl w:val="0"/>
        </w:rPr>
        <w:t xml:space="preserve">Information Warfare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חוזרת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העברת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האשמה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מגורמים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כלכליים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פנימיים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לגורמים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דמיוניים</w:t>
      </w:r>
      <w:r w:rsidDel="00000000" w:rsidR="00000000" w:rsidRPr="00000000">
        <w:rPr>
          <w:rtl w:val="1"/>
        </w:rPr>
        <w:t xml:space="preserve"> (39)(40)(41).</w:t>
      </w:r>
    </w:p>
    <w:p w:rsidR="00000000" w:rsidDel="00000000" w:rsidP="00000000" w:rsidRDefault="00000000" w:rsidRPr="00000000" w14:paraId="00000033">
      <w:pPr>
        <w:pStyle w:val="Heading4"/>
        <w:keepNext w:val="0"/>
        <w:keepLines w:val="0"/>
        <w:bidi w:val="1"/>
        <w:spacing w:after="40" w:before="240" w:lineRule="auto"/>
        <w:jc w:val="both"/>
        <w:rPr>
          <w:b w:val="1"/>
          <w:color w:val="000000"/>
          <w:sz w:val="22"/>
          <w:szCs w:val="22"/>
        </w:rPr>
      </w:pPr>
      <w:bookmarkStart w:colFirst="0" w:colLast="0" w:name="_yovv5hvd9jw6" w:id="19"/>
      <w:bookmarkEnd w:id="19"/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מתיחות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בריתית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והאשמות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במדיה</w:t>
      </w:r>
    </w:p>
    <w:p w:rsidR="00000000" w:rsidDel="00000000" w:rsidP="00000000" w:rsidRDefault="00000000" w:rsidRPr="00000000" w14:paraId="00000034">
      <w:pPr>
        <w:bidi w:val="1"/>
        <w:spacing w:after="240" w:before="240" w:lineRule="auto"/>
        <w:jc w:val="both"/>
        <w:rPr/>
      </w:pPr>
      <w:r w:rsidDel="00000000" w:rsidR="00000000" w:rsidRPr="00000000">
        <w:rPr>
          <w:rtl w:val="1"/>
        </w:rPr>
        <w:t xml:space="preserve">במאבק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סביב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הצטרפות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שוודיה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לנאט</w:t>
      </w:r>
      <w:r w:rsidDel="00000000" w:rsidR="00000000" w:rsidRPr="00000000">
        <w:rPr>
          <w:rtl w:val="1"/>
        </w:rPr>
        <w:t xml:space="preserve">״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ובתקופות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וושינגטון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ובריסל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הפיצו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תקשורת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טורקיים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המזוהים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האשמות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המערב</w:t>
      </w:r>
      <w:r w:rsidDel="00000000" w:rsidR="00000000" w:rsidRPr="00000000">
        <w:rPr>
          <w:rtl w:val="1"/>
        </w:rPr>
        <w:t xml:space="preserve"> “</w:t>
      </w:r>
      <w:r w:rsidDel="00000000" w:rsidR="00000000" w:rsidRPr="00000000">
        <w:rPr>
          <w:rtl w:val="1"/>
        </w:rPr>
        <w:t xml:space="preserve">תומכות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־</w:t>
      </w:r>
      <w:r w:rsidDel="00000000" w:rsidR="00000000" w:rsidRPr="00000000">
        <w:rPr>
          <w:rtl w:val="0"/>
        </w:rPr>
        <w:t xml:space="preserve">PKK</w:t>
      </w:r>
      <w:r w:rsidDel="00000000" w:rsidR="00000000" w:rsidRPr="00000000">
        <w:rPr>
          <w:rtl w:val="1"/>
        </w:rPr>
        <w:t xml:space="preserve">”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“</w:t>
      </w:r>
      <w:r w:rsidDel="00000000" w:rsidR="00000000" w:rsidRPr="00000000">
        <w:rPr>
          <w:rtl w:val="1"/>
        </w:rPr>
        <w:t xml:space="preserve">פועלות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הריבונות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הטורקית</w:t>
      </w:r>
      <w:r w:rsidDel="00000000" w:rsidR="00000000" w:rsidRPr="00000000">
        <w:rPr>
          <w:rtl w:val="1"/>
        </w:rPr>
        <w:t xml:space="preserve">” – </w:t>
      </w:r>
      <w:r w:rsidDel="00000000" w:rsidR="00000000" w:rsidRPr="00000000">
        <w:rPr>
          <w:rtl w:val="1"/>
        </w:rPr>
        <w:t xml:space="preserve">טענות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שהופרכו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בפומבי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־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סטוקהולם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וושינגטון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והאיחוד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האירופי</w:t>
      </w:r>
      <w:r w:rsidDel="00000000" w:rsidR="00000000" w:rsidRPr="00000000">
        <w:rPr>
          <w:rtl w:val="1"/>
        </w:rPr>
        <w:t xml:space="preserve"> (42).</w:t>
      </w:r>
    </w:p>
    <w:p w:rsidR="00000000" w:rsidDel="00000000" w:rsidP="00000000" w:rsidRDefault="00000000" w:rsidRPr="00000000" w14:paraId="00000035">
      <w:pPr>
        <w:pStyle w:val="Heading3"/>
        <w:keepNext w:val="0"/>
        <w:keepLines w:val="0"/>
        <w:bidi w:val="1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4ybwxmtm0ekb" w:id="20"/>
      <w:bookmarkEnd w:id="20"/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ד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.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ארמניה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–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הכחשת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רצח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העם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כמדיניות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רשמית</w:t>
      </w:r>
    </w:p>
    <w:p w:rsidR="00000000" w:rsidDel="00000000" w:rsidP="00000000" w:rsidRDefault="00000000" w:rsidRPr="00000000" w14:paraId="00000036">
      <w:pPr>
        <w:pStyle w:val="Heading4"/>
        <w:keepNext w:val="0"/>
        <w:keepLines w:val="0"/>
        <w:bidi w:val="1"/>
        <w:spacing w:after="40" w:before="240" w:lineRule="auto"/>
        <w:jc w:val="both"/>
        <w:rPr>
          <w:b w:val="1"/>
          <w:color w:val="000000"/>
          <w:sz w:val="22"/>
          <w:szCs w:val="22"/>
        </w:rPr>
      </w:pPr>
      <w:bookmarkStart w:colFirst="0" w:colLast="0" w:name="_29a55dchk9iq" w:id="21"/>
      <w:bookmarkEnd w:id="21"/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מסגור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ממלכתי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של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ההכחשה</w:t>
      </w:r>
    </w:p>
    <w:p w:rsidR="00000000" w:rsidDel="00000000" w:rsidP="00000000" w:rsidRDefault="00000000" w:rsidRPr="00000000" w14:paraId="00000037">
      <w:pPr>
        <w:bidi w:val="1"/>
        <w:spacing w:after="240" w:before="240" w:lineRule="auto"/>
        <w:jc w:val="both"/>
        <w:rPr/>
      </w:pP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הטורקי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מפעיל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פורטל</w:t>
      </w:r>
      <w:r w:rsidDel="00000000" w:rsidR="00000000" w:rsidRPr="00000000">
        <w:rPr>
          <w:rtl w:val="1"/>
        </w:rPr>
        <w:t xml:space="preserve"> “1915” </w:t>
      </w:r>
      <w:r w:rsidDel="00000000" w:rsidR="00000000" w:rsidRPr="00000000">
        <w:rPr>
          <w:rtl w:val="1"/>
        </w:rPr>
        <w:t xml:space="preserve">המציג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האירועים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“</w:t>
      </w:r>
      <w:r w:rsidDel="00000000" w:rsidR="00000000" w:rsidRPr="00000000">
        <w:rPr>
          <w:rtl w:val="1"/>
        </w:rPr>
        <w:t xml:space="preserve">העברות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אוכלוסייה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מלחמה</w:t>
      </w:r>
      <w:r w:rsidDel="00000000" w:rsidR="00000000" w:rsidRPr="00000000">
        <w:rPr>
          <w:rtl w:val="1"/>
        </w:rPr>
        <w:t xml:space="preserve">”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“</w:t>
      </w:r>
      <w:r w:rsidDel="00000000" w:rsidR="00000000" w:rsidRPr="00000000">
        <w:rPr>
          <w:rtl w:val="1"/>
        </w:rPr>
        <w:t xml:space="preserve">סבל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הדדי</w:t>
      </w:r>
      <w:r w:rsidDel="00000000" w:rsidR="00000000" w:rsidRPr="00000000">
        <w:rPr>
          <w:rtl w:val="1"/>
        </w:rPr>
        <w:t xml:space="preserve">” –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כרצח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i w:val="1"/>
          <w:rtl w:val="0"/>
        </w:rPr>
        <w:t xml:space="preserve">Genocide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המסגור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בהצהרות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שנתיות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ובקמפיינים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חינוכיים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המאדירים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“</w:t>
      </w:r>
      <w:r w:rsidDel="00000000" w:rsidR="00000000" w:rsidRPr="00000000">
        <w:rPr>
          <w:rtl w:val="1"/>
        </w:rPr>
        <w:t xml:space="preserve">ההיסטוריה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הטורקית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המאוחדת</w:t>
      </w:r>
      <w:r w:rsidDel="00000000" w:rsidR="00000000" w:rsidRPr="00000000">
        <w:rPr>
          <w:rtl w:val="1"/>
        </w:rPr>
        <w:t xml:space="preserve">” (43)(44).</w:t>
      </w:r>
    </w:p>
    <w:p w:rsidR="00000000" w:rsidDel="00000000" w:rsidP="00000000" w:rsidRDefault="00000000" w:rsidRPr="00000000" w14:paraId="00000038">
      <w:pPr>
        <w:pStyle w:val="Heading4"/>
        <w:keepNext w:val="0"/>
        <w:keepLines w:val="0"/>
        <w:bidi w:val="1"/>
        <w:spacing w:after="40" w:before="240" w:lineRule="auto"/>
        <w:jc w:val="both"/>
        <w:rPr>
          <w:b w:val="1"/>
          <w:color w:val="000000"/>
          <w:sz w:val="22"/>
          <w:szCs w:val="22"/>
        </w:rPr>
      </w:pPr>
      <w:bookmarkStart w:colFirst="0" w:colLast="0" w:name="_4gctul7brois" w:id="22"/>
      <w:bookmarkEnd w:id="22"/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אכיפה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וייצוא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של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ההכחשה</w:t>
      </w:r>
    </w:p>
    <w:p w:rsidR="00000000" w:rsidDel="00000000" w:rsidP="00000000" w:rsidRDefault="00000000" w:rsidRPr="00000000" w14:paraId="00000039">
      <w:pPr>
        <w:bidi w:val="1"/>
        <w:spacing w:after="240" w:before="240" w:lineRule="auto"/>
        <w:jc w:val="both"/>
        <w:rPr/>
      </w:pPr>
      <w:r w:rsidDel="00000000" w:rsidR="00000000" w:rsidRPr="00000000">
        <w:rPr>
          <w:rtl w:val="1"/>
        </w:rPr>
        <w:t xml:space="preserve">הכחשת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נאכפת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פנימית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באמצעות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צעדי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RTÜK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תביעות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והפללה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אזכורים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ציבוריים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ומיוצאת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פרסומים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באנגלית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DMM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וערוצים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דיפלומטיים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ובכך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מוכיחה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“</w:t>
      </w:r>
      <w:r w:rsidDel="00000000" w:rsidR="00000000" w:rsidRPr="00000000">
        <w:rPr>
          <w:rtl w:val="1"/>
        </w:rPr>
        <w:t xml:space="preserve">המאבק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בדיסאינפורמציה</w:t>
      </w:r>
      <w:r w:rsidDel="00000000" w:rsidR="00000000" w:rsidRPr="00000000">
        <w:rPr>
          <w:rtl w:val="1"/>
        </w:rPr>
        <w:t xml:space="preserve">” </w:t>
      </w:r>
      <w:r w:rsidDel="00000000" w:rsidR="00000000" w:rsidRPr="00000000">
        <w:rPr>
          <w:rtl w:val="1"/>
        </w:rPr>
        <w:t xml:space="preserve">עצמו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מדיניות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חוץ</w:t>
      </w:r>
      <w:r w:rsidDel="00000000" w:rsidR="00000000" w:rsidRPr="00000000">
        <w:rPr>
          <w:rtl w:val="1"/>
        </w:rPr>
        <w:t xml:space="preserve"> (45)(46).</w:t>
      </w:r>
    </w:p>
    <w:p w:rsidR="00000000" w:rsidDel="00000000" w:rsidP="00000000" w:rsidRDefault="00000000" w:rsidRPr="00000000" w14:paraId="0000003A">
      <w:pPr>
        <w:bidi w:val="1"/>
        <w:spacing w:after="240" w:before="240" w:lineRule="auto"/>
        <w:jc w:val="both"/>
        <w:rPr/>
      </w:pP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2024–2025 </w:t>
      </w:r>
      <w:r w:rsidDel="00000000" w:rsidR="00000000" w:rsidRPr="00000000">
        <w:rPr>
          <w:rtl w:val="1"/>
        </w:rPr>
        <w:t xml:space="preserve">שללה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מועצת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RTÜK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רישיון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השידור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i w:val="1"/>
          <w:rtl w:val="0"/>
        </w:rPr>
        <w:t xml:space="preserve">Açık Radyo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שאורח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הזכיר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המונח</w:t>
      </w:r>
      <w:r w:rsidDel="00000000" w:rsidR="00000000" w:rsidRPr="00000000">
        <w:rPr>
          <w:rtl w:val="1"/>
        </w:rPr>
        <w:t xml:space="preserve"> “</w:t>
      </w:r>
      <w:r w:rsidDel="00000000" w:rsidR="00000000" w:rsidRPr="00000000">
        <w:rPr>
          <w:rtl w:val="1"/>
        </w:rPr>
        <w:t xml:space="preserve">רצח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הארמני</w:t>
      </w:r>
      <w:r w:rsidDel="00000000" w:rsidR="00000000" w:rsidRPr="00000000">
        <w:rPr>
          <w:rtl w:val="1"/>
        </w:rPr>
        <w:t xml:space="preserve">” </w:t>
      </w:r>
      <w:r w:rsidDel="00000000" w:rsidR="00000000" w:rsidRPr="00000000">
        <w:rPr>
          <w:rtl w:val="1"/>
        </w:rPr>
        <w:t xml:space="preserve">בשידור</w:t>
      </w:r>
      <w:r w:rsidDel="00000000" w:rsidR="00000000" w:rsidRPr="00000000">
        <w:rPr>
          <w:rtl w:val="1"/>
        </w:rPr>
        <w:t xml:space="preserve"> 24 </w:t>
      </w:r>
      <w:r w:rsidDel="00000000" w:rsidR="00000000" w:rsidRPr="00000000">
        <w:rPr>
          <w:rtl w:val="1"/>
        </w:rPr>
        <w:t xml:space="preserve">באפריל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הצעד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־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ארגוני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חופש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העיתונות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והוצג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כתוצאה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“</w:t>
      </w:r>
      <w:r w:rsidDel="00000000" w:rsidR="00000000" w:rsidRPr="00000000">
        <w:rPr>
          <w:rtl w:val="1"/>
        </w:rPr>
        <w:t xml:space="preserve">הסתה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לשנאה</w:t>
      </w:r>
      <w:r w:rsidDel="00000000" w:rsidR="00000000" w:rsidRPr="00000000">
        <w:rPr>
          <w:rtl w:val="1"/>
        </w:rPr>
        <w:t xml:space="preserve">”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סעיף</w:t>
      </w:r>
      <w:r w:rsidDel="00000000" w:rsidR="00000000" w:rsidRPr="00000000">
        <w:rPr>
          <w:rtl w:val="1"/>
        </w:rPr>
        <w:t xml:space="preserve"> 8 </w:t>
      </w:r>
      <w:r w:rsidDel="00000000" w:rsidR="00000000" w:rsidRPr="00000000">
        <w:rPr>
          <w:rtl w:val="1"/>
        </w:rPr>
        <w:t xml:space="preserve">לחוק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השידור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מס</w:t>
      </w:r>
      <w:r w:rsidDel="00000000" w:rsidR="00000000" w:rsidRPr="00000000">
        <w:rPr>
          <w:rtl w:val="1"/>
        </w:rPr>
        <w:t xml:space="preserve">׳ 6112) – </w:t>
      </w:r>
      <w:r w:rsidDel="00000000" w:rsidR="00000000" w:rsidRPr="00000000">
        <w:rPr>
          <w:rtl w:val="1"/>
        </w:rPr>
        <w:t xml:space="preserve">בעוד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שברור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מטרתו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חיזוק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ההכחשה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הרשמית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והפיכת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הזיכרון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ההיסטורי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חדשות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כזב</w:t>
      </w:r>
      <w:r w:rsidDel="00000000" w:rsidR="00000000" w:rsidRPr="00000000">
        <w:rPr>
          <w:rtl w:val="1"/>
        </w:rPr>
        <w:t xml:space="preserve">" (47)(48).</w:t>
      </w:r>
    </w:p>
    <w:p w:rsidR="00000000" w:rsidDel="00000000" w:rsidP="00000000" w:rsidRDefault="00000000" w:rsidRPr="00000000" w14:paraId="0000003B">
      <w:pPr>
        <w:pStyle w:val="Heading3"/>
        <w:keepNext w:val="0"/>
        <w:keepLines w:val="0"/>
        <w:bidi w:val="1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5v8tvtn45lhy" w:id="23"/>
      <w:bookmarkEnd w:id="23"/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ה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.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מצרים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–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ההגברה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בערבית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וציר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לוב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־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עזה</w:t>
      </w:r>
    </w:p>
    <w:p w:rsidR="00000000" w:rsidDel="00000000" w:rsidP="00000000" w:rsidRDefault="00000000" w:rsidRPr="00000000" w14:paraId="0000003C">
      <w:pPr>
        <w:bidi w:val="1"/>
        <w:spacing w:after="240" w:before="240" w:lineRule="auto"/>
        <w:jc w:val="both"/>
        <w:rPr/>
      </w:pPr>
      <w:r w:rsidDel="00000000" w:rsidR="00000000" w:rsidRPr="00000000">
        <w:rPr>
          <w:rtl w:val="1"/>
        </w:rPr>
        <w:t xml:space="preserve">מאז</w:t>
      </w:r>
      <w:r w:rsidDel="00000000" w:rsidR="00000000" w:rsidRPr="00000000">
        <w:rPr>
          <w:rtl w:val="1"/>
        </w:rPr>
        <w:t xml:space="preserve"> 2019 </w:t>
      </w:r>
      <w:r w:rsidDel="00000000" w:rsidR="00000000" w:rsidRPr="00000000">
        <w:rPr>
          <w:rtl w:val="1"/>
        </w:rPr>
        <w:t xml:space="preserve">משתמשת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בארסנל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בערבית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i w:val="1"/>
          <w:rtl w:val="0"/>
        </w:rPr>
        <w:t xml:space="preserve">TRT Arabi, Anadolu Arabic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לעצב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וערבית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ולוב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סיקור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ביקורתי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מורסי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חסמה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קהיר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TRT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Arabi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־</w:t>
      </w:r>
      <w:r w:rsidDel="00000000" w:rsidR="00000000" w:rsidRPr="00000000">
        <w:rPr>
          <w:rtl w:val="0"/>
        </w:rPr>
        <w:t xml:space="preserve">Anadolu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Arabic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סימן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מוקדם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למלחמת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מתפתחת</w:t>
      </w:r>
      <w:r w:rsidDel="00000000" w:rsidR="00000000" w:rsidRPr="00000000">
        <w:rPr>
          <w:rtl w:val="1"/>
        </w:rPr>
        <w:t xml:space="preserve">.</w:t>
        <w:br w:type="textWrapping"/>
        <w:t xml:space="preserve"> </w:t>
      </w:r>
      <w:r w:rsidDel="00000000" w:rsidR="00000000" w:rsidRPr="00000000">
        <w:rPr>
          <w:rtl w:val="1"/>
        </w:rPr>
        <w:t xml:space="preserve">למרות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חידוש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היחסים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־2024–2025 </w:t>
      </w:r>
      <w:r w:rsidDel="00000000" w:rsidR="00000000" w:rsidRPr="00000000">
        <w:rPr>
          <w:rtl w:val="1"/>
        </w:rPr>
        <w:t xml:space="preserve">וקיום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משותף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בספטמבר</w:t>
      </w:r>
      <w:r w:rsidDel="00000000" w:rsidR="00000000" w:rsidRPr="00000000">
        <w:rPr>
          <w:rtl w:val="1"/>
        </w:rPr>
        <w:t xml:space="preserve"> 2025, </w:t>
      </w:r>
      <w:r w:rsidDel="00000000" w:rsidR="00000000" w:rsidRPr="00000000">
        <w:rPr>
          <w:rtl w:val="1"/>
        </w:rPr>
        <w:t xml:space="preserve">המאבק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הנרטיבי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נמשך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מתוחכמת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.</w:t>
        <w:br w:type="textWrapping"/>
        <w:t xml:space="preserve"> </w:t>
      </w:r>
      <w:r w:rsidDel="00000000" w:rsidR="00000000" w:rsidRPr="00000000">
        <w:rPr>
          <w:rtl w:val="1"/>
        </w:rPr>
        <w:t xml:space="preserve">ערוצי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התקשורת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הטורקיים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מציגים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קהיר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לסירוגין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כמתווכת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חיונית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כחלשה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ותלותית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בהתאם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נרטיבים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שנועדו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מועתקים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לתחום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הלובי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בנוגע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לבנק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המרכזי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לשליטה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ביצוא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ולגבולות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סירתה</w:t>
      </w:r>
      <w:r w:rsidDel="00000000" w:rsidR="00000000" w:rsidRPr="00000000">
        <w:rPr>
          <w:rtl w:val="1"/>
        </w:rPr>
        <w:t xml:space="preserve">־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ופרה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נאמנים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לטורקיה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ומחליש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עמדת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קהיר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חוקרים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אקו</w:t>
      </w:r>
      <w:r w:rsidDel="00000000" w:rsidR="00000000" w:rsidRPr="00000000">
        <w:rPr>
          <w:rtl w:val="1"/>
        </w:rPr>
        <w:t xml:space="preserve">־</w:t>
      </w:r>
      <w:r w:rsidDel="00000000" w:rsidR="00000000" w:rsidRPr="00000000">
        <w:rPr>
          <w:rtl w:val="1"/>
        </w:rPr>
        <w:t xml:space="preserve">סיסטם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הדיסאינפורמציה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שילוב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ממלכתית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וערוצים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דיפלומטיים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חוצה</w:t>
      </w:r>
      <w:r w:rsidDel="00000000" w:rsidR="00000000" w:rsidRPr="00000000">
        <w:rPr>
          <w:rtl w:val="1"/>
        </w:rPr>
        <w:t xml:space="preserve">־</w:t>
      </w:r>
      <w:r w:rsidDel="00000000" w:rsidR="00000000" w:rsidRPr="00000000">
        <w:rPr>
          <w:rtl w:val="1"/>
        </w:rPr>
        <w:t xml:space="preserve">גבולות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i w:val="1"/>
          <w:rtl w:val="0"/>
        </w:rPr>
        <w:t xml:space="preserve">Cross-Border Amplifier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נרטיבים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טורקיים</w:t>
      </w:r>
      <w:r w:rsidDel="00000000" w:rsidR="00000000" w:rsidRPr="00000000">
        <w:rPr>
          <w:rtl w:val="1"/>
        </w:rPr>
        <w:t xml:space="preserve"> (56).</w:t>
      </w:r>
    </w:p>
    <w:p w:rsidR="00000000" w:rsidDel="00000000" w:rsidP="00000000" w:rsidRDefault="00000000" w:rsidRPr="00000000" w14:paraId="0000003D">
      <w:pPr>
        <w:bidi w:val="1"/>
        <w:spacing w:after="240" w:before="240" w:lineRule="auto"/>
        <w:jc w:val="both"/>
        <w:rPr/>
      </w:pPr>
      <w:r w:rsidDel="00000000" w:rsidR="00000000" w:rsidRPr="00000000">
        <w:rPr>
          <w:b w:val="1"/>
          <w:rtl w:val="1"/>
        </w:rPr>
        <w:t xml:space="preserve">הפרדוקס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הפיוס</w:t>
      </w:r>
      <w:r w:rsidDel="00000000" w:rsidR="00000000" w:rsidRPr="00000000">
        <w:rPr>
          <w:b w:val="1"/>
          <w:rtl w:val="1"/>
        </w:rPr>
        <w:t xml:space="preserve">: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דווקא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חידוש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היחסים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הדיפלומטיים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החדירה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הנרטיבית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כשאיבה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פורמלית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נמוגה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המסרים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חודרים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בעדינות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וביעילות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הטיות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מילוליות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כגון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תיווך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מהוסס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הגנה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רכה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מחלישות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ההרתעה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קהיר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ומאלצות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להשקיע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אנרגיה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בהכחשה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תדמיתית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במדיניות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מהותית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E">
      <w:pPr>
        <w:bidi w:val="1"/>
        <w:spacing w:after="240" w:before="240" w:lineRule="auto"/>
        <w:jc w:val="both"/>
        <w:rPr/>
      </w:pPr>
      <w:r w:rsidDel="00000000" w:rsidR="00000000" w:rsidRPr="00000000">
        <w:rPr>
          <w:b w:val="1"/>
          <w:rtl w:val="1"/>
        </w:rPr>
        <w:t xml:space="preserve">השלכה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אסטרטגית</w:t>
      </w:r>
      <w:r w:rsidDel="00000000" w:rsidR="00000000" w:rsidRPr="00000000">
        <w:rPr>
          <w:b w:val="1"/>
          <w:rtl w:val="1"/>
        </w:rPr>
        <w:t xml:space="preserve">: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האתגר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פרופגנדה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קלאסית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חיכוך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נרטיבי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i w:val="1"/>
          <w:rtl w:val="0"/>
        </w:rPr>
        <w:t xml:space="preserve">Narrative Friction Zone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אנקרה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משתמשת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בתשומת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ובמינון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הסיקור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השפעה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וכך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מכבידה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קהיר</w:t>
      </w:r>
      <w:r w:rsidDel="00000000" w:rsidR="00000000" w:rsidRPr="00000000">
        <w:rPr>
          <w:rtl w:val="1"/>
        </w:rPr>
        <w:t xml:space="preserve"> “</w:t>
      </w:r>
      <w:r w:rsidDel="00000000" w:rsidR="00000000" w:rsidRPr="00000000">
        <w:rPr>
          <w:rtl w:val="1"/>
        </w:rPr>
        <w:t xml:space="preserve">מס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נרטיבי</w:t>
      </w:r>
      <w:r w:rsidDel="00000000" w:rsidR="00000000" w:rsidRPr="00000000">
        <w:rPr>
          <w:rtl w:val="1"/>
        </w:rPr>
        <w:t xml:space="preserve">” (</w:t>
      </w:r>
      <w:r w:rsidDel="00000000" w:rsidR="00000000" w:rsidRPr="00000000">
        <w:rPr>
          <w:i w:val="1"/>
          <w:rtl w:val="0"/>
        </w:rPr>
        <w:t xml:space="preserve">Narrative Tax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אזורי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F">
      <w:pPr>
        <w:pStyle w:val="Heading3"/>
        <w:keepNext w:val="0"/>
        <w:keepLines w:val="0"/>
        <w:bidi w:val="1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zhccn8o7dlqz" w:id="24"/>
      <w:bookmarkEnd w:id="24"/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ו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.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הודו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–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מבצע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Sindoor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והציר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המשולש</w:t>
      </w:r>
    </w:p>
    <w:p w:rsidR="00000000" w:rsidDel="00000000" w:rsidP="00000000" w:rsidRDefault="00000000" w:rsidRPr="00000000" w14:paraId="00000040">
      <w:pPr>
        <w:bidi w:val="1"/>
        <w:spacing w:after="240" w:before="240" w:lineRule="auto"/>
        <w:jc w:val="both"/>
        <w:rPr/>
      </w:pPr>
      <w:r w:rsidDel="00000000" w:rsidR="00000000" w:rsidRPr="00000000">
        <w:rPr>
          <w:rtl w:val="1"/>
        </w:rPr>
        <w:t xml:space="preserve">במהלך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Sindoor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מאי</w:t>
      </w:r>
      <w:r w:rsidDel="00000000" w:rsidR="00000000" w:rsidRPr="00000000">
        <w:rPr>
          <w:rtl w:val="1"/>
        </w:rPr>
        <w:t xml:space="preserve"> 2025) </w:t>
      </w:r>
      <w:r w:rsidDel="00000000" w:rsidR="00000000" w:rsidRPr="00000000">
        <w:rPr>
          <w:rtl w:val="1"/>
        </w:rPr>
        <w:t xml:space="preserve">התמודדה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משולש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דיסאינפורמציה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שמוצאו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בפקיסטן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ומוגבר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טורקית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וערוצים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סיניים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ממשלתיים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הלשכה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בניו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דלהי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דיווחה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“</w:t>
      </w:r>
      <w:r w:rsidDel="00000000" w:rsidR="00000000" w:rsidRPr="00000000">
        <w:rPr>
          <w:rtl w:val="1"/>
        </w:rPr>
        <w:t xml:space="preserve">קמפיינים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נרחבים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ניוז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ופרופגנדה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שמגיעים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ברובם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להודו</w:t>
      </w:r>
      <w:r w:rsidDel="00000000" w:rsidR="00000000" w:rsidRPr="00000000">
        <w:rPr>
          <w:rtl w:val="1"/>
        </w:rPr>
        <w:t xml:space="preserve">”, </w:t>
      </w:r>
      <w:r w:rsidDel="00000000" w:rsidR="00000000" w:rsidRPr="00000000">
        <w:rPr>
          <w:rtl w:val="1"/>
        </w:rPr>
        <w:t xml:space="preserve">והפעילה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תגובה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מתואמת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לחשיפתם</w:t>
      </w:r>
      <w:r w:rsidDel="00000000" w:rsidR="00000000" w:rsidRPr="00000000">
        <w:rPr>
          <w:rtl w:val="1"/>
        </w:rPr>
        <w:t xml:space="preserve">.</w:t>
        <w:br w:type="textWrapping"/>
        <w:t xml:space="preserve"> </w:t>
      </w:r>
      <w:r w:rsidDel="00000000" w:rsidR="00000000" w:rsidRPr="00000000">
        <w:rPr>
          <w:rtl w:val="1"/>
        </w:rPr>
        <w:t xml:space="preserve">כתגובה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מיידית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הודו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חסמה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החשבונות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TRT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World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ומדיה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מובהקת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שפרסמו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מזויפים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וערוכים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ההודי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־15% </w:t>
      </w:r>
      <w:r w:rsidDel="00000000" w:rsidR="00000000" w:rsidRPr="00000000">
        <w:rPr>
          <w:rtl w:val="1"/>
        </w:rPr>
        <w:t xml:space="preserve">מזמן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הניהול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המבצעי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במבצע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הוקדש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להפרכת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דיסאינפורמציה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אמת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נתון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שהפך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ללקח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דוקטרינרי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רשמי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יכולת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i w:val="1"/>
          <w:rtl w:val="0"/>
        </w:rPr>
        <w:t xml:space="preserve">Information Integrity Capacity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הפכה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למרכיב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מבצעי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כשלעצמו</w:t>
      </w:r>
      <w:r w:rsidDel="00000000" w:rsidR="00000000" w:rsidRPr="00000000">
        <w:rPr>
          <w:rtl w:val="1"/>
        </w:rPr>
        <w:t xml:space="preserve">.</w:t>
        <w:br w:type="textWrapping"/>
        <w:t xml:space="preserve"> </w:t>
      </w:r>
      <w:r w:rsidDel="00000000" w:rsidR="00000000" w:rsidRPr="00000000">
        <w:rPr>
          <w:rtl w:val="1"/>
        </w:rPr>
        <w:t xml:space="preserve">חוקרים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תיעדו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רשתות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פקיסטניות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מתואמות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־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שפעלו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המבצע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וערוצים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סיניים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שחתרו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תדמית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יצרני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הנשק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הצרפתיים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0"/>
        </w:rPr>
        <w:t xml:space="preserve">Rafale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השילוב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הטורקי</w:t>
      </w:r>
      <w:r w:rsidDel="00000000" w:rsidR="00000000" w:rsidRPr="00000000">
        <w:rPr>
          <w:rtl w:val="1"/>
        </w:rPr>
        <w:t xml:space="preserve">־</w:t>
      </w:r>
      <w:r w:rsidDel="00000000" w:rsidR="00000000" w:rsidRPr="00000000">
        <w:rPr>
          <w:rtl w:val="1"/>
        </w:rPr>
        <w:t xml:space="preserve">פקיסטני</w:t>
      </w:r>
      <w:r w:rsidDel="00000000" w:rsidR="00000000" w:rsidRPr="00000000">
        <w:rPr>
          <w:rtl w:val="1"/>
        </w:rPr>
        <w:t xml:space="preserve">־</w:t>
      </w:r>
      <w:r w:rsidDel="00000000" w:rsidR="00000000" w:rsidRPr="00000000">
        <w:rPr>
          <w:rtl w:val="1"/>
        </w:rPr>
        <w:t xml:space="preserve">סיני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הדיסאינפורמציה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לדביקה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נרטיב</w:t>
      </w:r>
      <w:r w:rsidDel="00000000" w:rsidR="00000000" w:rsidRPr="00000000">
        <w:rPr>
          <w:rtl w:val="1"/>
        </w:rPr>
        <w:t xml:space="preserve"> “</w:t>
      </w:r>
      <w:r w:rsidDel="00000000" w:rsidR="00000000" w:rsidRPr="00000000">
        <w:rPr>
          <w:rtl w:val="1"/>
        </w:rPr>
        <w:t xml:space="preserve">נטען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בשיתוף</w:t>
      </w:r>
      <w:r w:rsidDel="00000000" w:rsidR="00000000" w:rsidRPr="00000000">
        <w:rPr>
          <w:rtl w:val="1"/>
        </w:rPr>
        <w:t xml:space="preserve">” (</w:t>
      </w:r>
      <w:r w:rsidDel="00000000" w:rsidR="00000000" w:rsidRPr="00000000">
        <w:rPr>
          <w:i w:val="1"/>
          <w:rtl w:val="0"/>
        </w:rPr>
        <w:t xml:space="preserve">Narrative Load-Sharing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שהקשה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הודו</w:t>
      </w:r>
      <w:r w:rsidDel="00000000" w:rsidR="00000000" w:rsidRPr="00000000">
        <w:rPr>
          <w:rtl w:val="1"/>
        </w:rPr>
        <w:t xml:space="preserve"> “</w:t>
      </w:r>
      <w:r w:rsidDel="00000000" w:rsidR="00000000" w:rsidRPr="00000000">
        <w:rPr>
          <w:rtl w:val="1"/>
        </w:rPr>
        <w:t xml:space="preserve">לנקות</w:t>
      </w:r>
      <w:r w:rsidDel="00000000" w:rsidR="00000000" w:rsidRPr="00000000">
        <w:rPr>
          <w:rtl w:val="1"/>
        </w:rPr>
        <w:t xml:space="preserve">”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המרחב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התודעתי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1">
      <w:pPr>
        <w:bidi w:val="1"/>
        <w:spacing w:after="240" w:before="240" w:lineRule="auto"/>
        <w:jc w:val="both"/>
        <w:rPr/>
      </w:pPr>
      <w:r w:rsidDel="00000000" w:rsidR="00000000" w:rsidRPr="00000000">
        <w:rPr>
          <w:b w:val="1"/>
          <w:rtl w:val="1"/>
        </w:rPr>
        <w:t xml:space="preserve">מסקנה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אסטרטגית</w:t>
      </w:r>
      <w:r w:rsidDel="00000000" w:rsidR="00000000" w:rsidRPr="00000000">
        <w:rPr>
          <w:b w:val="1"/>
          <w:rtl w:val="1"/>
        </w:rPr>
        <w:t xml:space="preserve">: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נדרשת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לתמחר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ותשומת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כמשאב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מבצעי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בעידן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אנקרה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בייג</w:t>
      </w:r>
      <w:r w:rsidDel="00000000" w:rsidR="00000000" w:rsidRPr="00000000">
        <w:rPr>
          <w:rtl w:val="1"/>
        </w:rPr>
        <w:t xml:space="preserve">׳</w:t>
      </w:r>
      <w:r w:rsidDel="00000000" w:rsidR="00000000" w:rsidRPr="00000000">
        <w:rPr>
          <w:rtl w:val="1"/>
        </w:rPr>
        <w:t xml:space="preserve">ינג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ואיסלמבאד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משתפות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במרחב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השליטה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בקצב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ובזרימה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הנרטיבית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מהשליטה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בשטח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2">
      <w:pPr>
        <w:pStyle w:val="Heading2"/>
        <w:keepNext w:val="0"/>
        <w:keepLines w:val="0"/>
        <w:bidi w:val="1"/>
        <w:spacing w:after="80" w:lineRule="auto"/>
        <w:jc w:val="both"/>
        <w:rPr>
          <w:b w:val="1"/>
          <w:sz w:val="34"/>
          <w:szCs w:val="34"/>
        </w:rPr>
      </w:pPr>
      <w:bookmarkStart w:colFirst="0" w:colLast="0" w:name="_rmxq4ofpzou4" w:id="25"/>
      <w:bookmarkEnd w:id="25"/>
      <w:r w:rsidDel="00000000" w:rsidR="00000000" w:rsidRPr="00000000">
        <w:rPr>
          <w:b w:val="1"/>
          <w:sz w:val="34"/>
          <w:szCs w:val="34"/>
          <w:rtl w:val="0"/>
        </w:rPr>
        <w:t xml:space="preserve">III</w:t>
      </w:r>
      <w:r w:rsidDel="00000000" w:rsidR="00000000" w:rsidRPr="00000000">
        <w:rPr>
          <w:b w:val="1"/>
          <w:sz w:val="34"/>
          <w:szCs w:val="34"/>
          <w:rtl w:val="1"/>
        </w:rPr>
        <w:t xml:space="preserve">. </w:t>
      </w:r>
      <w:r w:rsidDel="00000000" w:rsidR="00000000" w:rsidRPr="00000000">
        <w:rPr>
          <w:b w:val="1"/>
          <w:sz w:val="34"/>
          <w:szCs w:val="34"/>
          <w:rtl w:val="1"/>
        </w:rPr>
        <w:t xml:space="preserve">החידוש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של</w:t>
      </w:r>
      <w:r w:rsidDel="00000000" w:rsidR="00000000" w:rsidRPr="00000000">
        <w:rPr>
          <w:b w:val="1"/>
          <w:sz w:val="34"/>
          <w:szCs w:val="34"/>
          <w:rtl w:val="1"/>
        </w:rPr>
        <w:t xml:space="preserve"> 2025: “</w:t>
      </w:r>
      <w:r w:rsidDel="00000000" w:rsidR="00000000" w:rsidRPr="00000000">
        <w:rPr>
          <w:b w:val="1"/>
          <w:sz w:val="34"/>
          <w:szCs w:val="34"/>
          <w:rtl w:val="1"/>
        </w:rPr>
        <w:t xml:space="preserve">דיסאינפורמציה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באש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ידידותית</w:t>
      </w:r>
      <w:r w:rsidDel="00000000" w:rsidR="00000000" w:rsidRPr="00000000">
        <w:rPr>
          <w:b w:val="1"/>
          <w:sz w:val="34"/>
          <w:szCs w:val="34"/>
          <w:rtl w:val="1"/>
        </w:rPr>
        <w:t xml:space="preserve">” </w:t>
      </w:r>
      <w:r w:rsidDel="00000000" w:rsidR="00000000" w:rsidRPr="00000000">
        <w:rPr>
          <w:b w:val="1"/>
          <w:sz w:val="34"/>
          <w:szCs w:val="34"/>
          <w:rtl w:val="1"/>
        </w:rPr>
        <w:t xml:space="preserve">נגד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אזרבייג</w:t>
      </w:r>
      <w:r w:rsidDel="00000000" w:rsidR="00000000" w:rsidRPr="00000000">
        <w:rPr>
          <w:b w:val="1"/>
          <w:sz w:val="34"/>
          <w:szCs w:val="34"/>
          <w:rtl w:val="1"/>
        </w:rPr>
        <w:t xml:space="preserve">׳</w:t>
      </w:r>
      <w:r w:rsidDel="00000000" w:rsidR="00000000" w:rsidRPr="00000000">
        <w:rPr>
          <w:b w:val="1"/>
          <w:sz w:val="34"/>
          <w:szCs w:val="34"/>
          <w:rtl w:val="1"/>
        </w:rPr>
        <w:t xml:space="preserve">ן</w:t>
      </w:r>
    </w:p>
    <w:p w:rsidR="00000000" w:rsidDel="00000000" w:rsidP="00000000" w:rsidRDefault="00000000" w:rsidRPr="00000000" w14:paraId="00000043">
      <w:pPr>
        <w:bidi w:val="1"/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The 2025 Novelty: “Friendly-Fire Disinformation” Against Azerbaijan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44">
      <w:pPr>
        <w:pStyle w:val="Heading3"/>
        <w:keepNext w:val="0"/>
        <w:keepLines w:val="0"/>
        <w:bidi w:val="1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zi16wu3osidk" w:id="26"/>
      <w:bookmarkEnd w:id="26"/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נסיגה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ברשת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הברית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הנרטיבית</w:t>
      </w:r>
    </w:p>
    <w:p w:rsidR="00000000" w:rsidDel="00000000" w:rsidP="00000000" w:rsidRDefault="00000000" w:rsidRPr="00000000" w14:paraId="00000045">
      <w:pPr>
        <w:bidi w:val="1"/>
        <w:spacing w:after="240" w:before="240" w:lineRule="auto"/>
        <w:jc w:val="both"/>
        <w:rPr/>
      </w:pP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ספטמבר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לאוקטובר</w:t>
      </w:r>
      <w:r w:rsidDel="00000000" w:rsidR="00000000" w:rsidRPr="00000000">
        <w:rPr>
          <w:rtl w:val="1"/>
        </w:rPr>
        <w:t xml:space="preserve"> 2025 </w:t>
      </w:r>
      <w:r w:rsidDel="00000000" w:rsidR="00000000" w:rsidRPr="00000000">
        <w:rPr>
          <w:rtl w:val="1"/>
        </w:rPr>
        <w:t xml:space="preserve">פרצו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האשמות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הדדיות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חריגות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תקשורת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אזריים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לטורקיים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עיתונים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בולטים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בבאקו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האשימו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קמפיין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כוזבות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i w:val="1"/>
          <w:rtl w:val="0"/>
        </w:rPr>
        <w:t xml:space="preserve">Fake News Campaign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שנועד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לפגוע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באזרבייג</w:t>
      </w:r>
      <w:r w:rsidDel="00000000" w:rsidR="00000000" w:rsidRPr="00000000">
        <w:rPr>
          <w:rtl w:val="1"/>
        </w:rPr>
        <w:t xml:space="preserve">׳</w:t>
      </w:r>
      <w:r w:rsidDel="00000000" w:rsidR="00000000" w:rsidRPr="00000000">
        <w:rPr>
          <w:rtl w:val="1"/>
        </w:rPr>
        <w:t xml:space="preserve">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וציינו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תקשורת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מובילים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רמז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למניע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ולתיאום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פוליטי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מאורגן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רבים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מהפרסומים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המזויפים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מוטיבים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מוכרים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האנטי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ישראלי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כגון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מזויפות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</w:t>
      </w:r>
      <w:r w:rsidDel="00000000" w:rsidR="00000000" w:rsidRPr="00000000">
        <w:rPr>
          <w:rtl w:val="1"/>
        </w:rPr>
        <w:t xml:space="preserve">״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טענות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בבאקו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סיפורים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מופרכים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“</w:t>
      </w:r>
      <w:r w:rsidDel="00000000" w:rsidR="00000000" w:rsidRPr="00000000">
        <w:rPr>
          <w:rtl w:val="1"/>
        </w:rPr>
        <w:t xml:space="preserve">שיתופי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תרבותיים</w:t>
      </w:r>
      <w:r w:rsidDel="00000000" w:rsidR="00000000" w:rsidRPr="00000000">
        <w:rPr>
          <w:rtl w:val="1"/>
        </w:rPr>
        <w:t xml:space="preserve">”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האיחוד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האירופי</w:t>
      </w:r>
      <w:r w:rsidDel="00000000" w:rsidR="00000000" w:rsidRPr="00000000">
        <w:rPr>
          <w:rtl w:val="1"/>
        </w:rPr>
        <w:t xml:space="preserve">.</w:t>
        <w:br w:type="textWrapping"/>
        <w:t xml:space="preserve"> </w:t>
      </w:r>
      <w:r w:rsidDel="00000000" w:rsidR="00000000" w:rsidRPr="00000000">
        <w:rPr>
          <w:rtl w:val="1"/>
        </w:rPr>
        <w:t xml:space="preserve">מטרתם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כפולה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ללטף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הטורקית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הפנימית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ולהוכיח</w:t>
      </w:r>
      <w:r w:rsidDel="00000000" w:rsidR="00000000" w:rsidRPr="00000000">
        <w:rPr>
          <w:rtl w:val="1"/>
        </w:rPr>
        <w:t xml:space="preserve"> “</w:t>
      </w:r>
      <w:r w:rsidDel="00000000" w:rsidR="00000000" w:rsidRPr="00000000">
        <w:rPr>
          <w:rtl w:val="1"/>
        </w:rPr>
        <w:t xml:space="preserve">נאמנות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פלסטינית</w:t>
      </w:r>
      <w:r w:rsidDel="00000000" w:rsidR="00000000" w:rsidRPr="00000000">
        <w:rPr>
          <w:rtl w:val="1"/>
        </w:rPr>
        <w:t xml:space="preserve">”,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הימנעות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מהעמדת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שפוגעת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פומבית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בשותפתה</w:t>
      </w:r>
      <w:r w:rsidDel="00000000" w:rsidR="00000000" w:rsidRPr="00000000">
        <w:rPr>
          <w:rtl w:val="1"/>
        </w:rPr>
        <w:t xml:space="preserve">. (49)(50)(51)</w:t>
      </w:r>
    </w:p>
    <w:p w:rsidR="00000000" w:rsidDel="00000000" w:rsidP="00000000" w:rsidRDefault="00000000" w:rsidRPr="00000000" w14:paraId="00000046">
      <w:pPr>
        <w:pStyle w:val="Heading3"/>
        <w:keepNext w:val="0"/>
        <w:keepLines w:val="0"/>
        <w:bidi w:val="1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lj9ekp544ta0" w:id="27"/>
      <w:bookmarkEnd w:id="27"/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תלונה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רשמית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של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באקו</w:t>
      </w:r>
    </w:p>
    <w:p w:rsidR="00000000" w:rsidDel="00000000" w:rsidP="00000000" w:rsidRDefault="00000000" w:rsidRPr="00000000" w14:paraId="00000047">
      <w:pPr>
        <w:bidi w:val="1"/>
        <w:spacing w:after="240" w:before="240" w:lineRule="auto"/>
        <w:jc w:val="both"/>
        <w:rPr/>
      </w:pPr>
      <w:r w:rsidDel="00000000" w:rsidR="00000000" w:rsidRPr="00000000">
        <w:rPr>
          <w:rtl w:val="1"/>
        </w:rPr>
        <w:t xml:space="preserve">בסוף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ספטמבר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פרסמה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הידיעות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האזרית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i w:val="1"/>
          <w:rtl w:val="0"/>
        </w:rPr>
        <w:t xml:space="preserve">APA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חריג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האנגלית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הכותרת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48">
      <w:pPr>
        <w:bidi w:val="1"/>
        <w:spacing w:after="240" w:before="240" w:lineRule="auto"/>
        <w:ind w:left="600" w:right="600" w:firstLine="0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rtl w:val="0"/>
        </w:rPr>
        <w:t xml:space="preserve">Türkiye</w:t>
      </w:r>
      <w:r w:rsidDel="00000000" w:rsidR="00000000" w:rsidRPr="00000000">
        <w:rPr>
          <w:rtl w:val="0"/>
        </w:rPr>
        <w:t xml:space="preserve">’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Fake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News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Campaign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on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Azerbaijan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tl w:val="0"/>
        </w:rPr>
        <w:t xml:space="preserve">Why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is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Ankara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Silent</w:t>
      </w:r>
      <w:r w:rsidDel="00000000" w:rsidR="00000000" w:rsidRPr="00000000">
        <w:rPr>
          <w:rtl w:val="1"/>
        </w:rPr>
        <w:t xml:space="preserve">?”</w:t>
        <w:br w:type="textWrapping"/>
        <w:t xml:space="preserve"> </w:t>
      </w:r>
      <w:r w:rsidDel="00000000" w:rsidR="00000000" w:rsidRPr="00000000">
        <w:rPr>
          <w:rtl w:val="1"/>
        </w:rPr>
        <w:t xml:space="preserve">במאמר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עורכי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i w:val="1"/>
          <w:rtl w:val="0"/>
        </w:rPr>
        <w:t xml:space="preserve">APA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דיסאינפורמציה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הטורקיים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שותקים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נוכח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תקשורתית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אזרבייג</w:t>
      </w:r>
      <w:r w:rsidDel="00000000" w:rsidR="00000000" w:rsidRPr="00000000">
        <w:rPr>
          <w:rtl w:val="1"/>
        </w:rPr>
        <w:t xml:space="preserve">׳</w:t>
      </w:r>
      <w:r w:rsidDel="00000000" w:rsidR="00000000" w:rsidRPr="00000000">
        <w:rPr>
          <w:rtl w:val="1"/>
        </w:rPr>
        <w:t xml:space="preserve">ן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והדגישו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“</w:t>
      </w:r>
      <w:r w:rsidDel="00000000" w:rsidR="00000000" w:rsidRPr="00000000">
        <w:rPr>
          <w:rtl w:val="1"/>
        </w:rPr>
        <w:t xml:space="preserve">למרות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ההכחשות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החוזרות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החדשות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המזויפות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ממשיכות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לזרום</w:t>
      </w:r>
      <w:r w:rsidDel="00000000" w:rsidR="00000000" w:rsidRPr="00000000">
        <w:rPr>
          <w:rtl w:val="1"/>
        </w:rPr>
        <w:t xml:space="preserve">.”</w:t>
      </w:r>
    </w:p>
    <w:p w:rsidR="00000000" w:rsidDel="00000000" w:rsidP="00000000" w:rsidRDefault="00000000" w:rsidRPr="00000000" w14:paraId="00000049">
      <w:pPr>
        <w:bidi w:val="1"/>
        <w:spacing w:after="240" w:before="240" w:lineRule="auto"/>
        <w:jc w:val="both"/>
        <w:rPr/>
      </w:pPr>
      <w:r w:rsidDel="00000000" w:rsidR="00000000" w:rsidRPr="00000000">
        <w:rPr>
          <w:rtl w:val="1"/>
        </w:rPr>
        <w:t xml:space="preserve">האירוע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מסוגו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הנרטיבי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אנקרה</w:t>
      </w:r>
      <w:r w:rsidDel="00000000" w:rsidR="00000000" w:rsidRPr="00000000">
        <w:rPr>
          <w:rtl w:val="1"/>
        </w:rPr>
        <w:t xml:space="preserve">–</w:t>
      </w:r>
      <w:r w:rsidDel="00000000" w:rsidR="00000000" w:rsidRPr="00000000">
        <w:rPr>
          <w:rtl w:val="1"/>
        </w:rPr>
        <w:t xml:space="preserve">באקו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וחשף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סדקים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באמון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הדוקות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כמעט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לחלוטין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הציבוריים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A">
      <w:pPr>
        <w:pStyle w:val="Heading3"/>
        <w:keepNext w:val="0"/>
        <w:keepLines w:val="0"/>
        <w:bidi w:val="1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ffi1evtc89aj" w:id="28"/>
      <w:bookmarkEnd w:id="28"/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מדוע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מדובר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בתופעה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הרסנית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יותר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ממתקפות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על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יריבים</w:t>
      </w:r>
    </w:p>
    <w:p w:rsidR="00000000" w:rsidDel="00000000" w:rsidP="00000000" w:rsidRDefault="00000000" w:rsidRPr="00000000" w14:paraId="0000004B">
      <w:pPr>
        <w:bidi w:val="1"/>
        <w:spacing w:after="240" w:before="240" w:lineRule="auto"/>
        <w:jc w:val="both"/>
        <w:rPr/>
      </w:pPr>
      <w:r w:rsidDel="00000000" w:rsidR="00000000" w:rsidRPr="00000000">
        <w:rPr>
          <w:rtl w:val="1"/>
        </w:rPr>
        <w:t xml:space="preserve">המשמעות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דיסאינפורמציה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המכוונת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מהותית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המופנית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יריבים</w:t>
      </w:r>
      <w:r w:rsidDel="00000000" w:rsidR="00000000" w:rsidRPr="00000000">
        <w:rPr>
          <w:rtl w:val="1"/>
        </w:rPr>
        <w:t xml:space="preserve"> —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פוגעת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במנגנון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הפנימי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C">
      <w:pPr>
        <w:bidi w:val="1"/>
        <w:spacing w:after="240" w:before="240" w:lineRule="auto"/>
        <w:jc w:val="both"/>
        <w:rPr/>
      </w:pPr>
      <w:r w:rsidDel="00000000" w:rsidR="00000000" w:rsidRPr="00000000">
        <w:rPr>
          <w:b w:val="1"/>
          <w:rtl w:val="1"/>
        </w:rPr>
        <w:t xml:space="preserve">א</w:t>
      </w:r>
      <w:r w:rsidDel="00000000" w:rsidR="00000000" w:rsidRPr="00000000">
        <w:rPr>
          <w:b w:val="1"/>
          <w:rtl w:val="1"/>
        </w:rPr>
        <w:t xml:space="preserve">. </w:t>
      </w:r>
      <w:r w:rsidDel="00000000" w:rsidR="00000000" w:rsidRPr="00000000">
        <w:rPr>
          <w:b w:val="1"/>
          <w:rtl w:val="1"/>
        </w:rPr>
        <w:t xml:space="preserve">חפיפה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קהלית</w:t>
      </w:r>
      <w:r w:rsidDel="00000000" w:rsidR="00000000" w:rsidRPr="00000000">
        <w:rPr>
          <w:b w:val="1"/>
          <w:rtl w:val="1"/>
        </w:rPr>
        <w:t xml:space="preserve"> (</w:t>
      </w:r>
      <w:r w:rsidDel="00000000" w:rsidR="00000000" w:rsidRPr="00000000">
        <w:rPr>
          <w:b w:val="1"/>
          <w:rtl w:val="0"/>
        </w:rPr>
        <w:t xml:space="preserve">Audience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Overlap</w:t>
      </w:r>
      <w:r w:rsidDel="00000000" w:rsidR="00000000" w:rsidRPr="00000000">
        <w:rPr>
          <w:b w:val="1"/>
          <w:rtl w:val="0"/>
        </w:rPr>
        <w:t xml:space="preserve">)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האוכלוסיות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בטורקיה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ובאזרבייג</w:t>
      </w:r>
      <w:r w:rsidDel="00000000" w:rsidR="00000000" w:rsidRPr="00000000">
        <w:rPr>
          <w:rtl w:val="1"/>
        </w:rPr>
        <w:t xml:space="preserve">׳</w:t>
      </w:r>
      <w:r w:rsidDel="00000000" w:rsidR="00000000" w:rsidRPr="00000000">
        <w:rPr>
          <w:rtl w:val="1"/>
        </w:rPr>
        <w:t xml:space="preserve">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חולקות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פלטפורמות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ורשתות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חברתיות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רבות</w:t>
      </w:r>
      <w:r w:rsidDel="00000000" w:rsidR="00000000" w:rsidRPr="00000000">
        <w:rPr>
          <w:rtl w:val="1"/>
        </w:rPr>
        <w:t xml:space="preserve">; </w:t>
      </w:r>
      <w:r w:rsidDel="00000000" w:rsidR="00000000" w:rsidRPr="00000000">
        <w:rPr>
          <w:rtl w:val="1"/>
        </w:rPr>
        <w:t xml:space="preserve">תוכן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מניפולטיבי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ביניהן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במהירות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ובאמינות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שהופך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ניוז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לוויראלי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ומזיק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D">
      <w:pPr>
        <w:bidi w:val="1"/>
        <w:spacing w:after="240" w:before="240" w:lineRule="auto"/>
        <w:jc w:val="both"/>
        <w:rPr/>
      </w:pPr>
      <w:r w:rsidDel="00000000" w:rsidR="00000000" w:rsidRPr="00000000">
        <w:rPr>
          <w:b w:val="1"/>
          <w:rtl w:val="1"/>
        </w:rPr>
        <w:t xml:space="preserve">ב</w:t>
      </w:r>
      <w:r w:rsidDel="00000000" w:rsidR="00000000" w:rsidRPr="00000000">
        <w:rPr>
          <w:b w:val="1"/>
          <w:rtl w:val="1"/>
        </w:rPr>
        <w:t xml:space="preserve">. </w:t>
      </w:r>
      <w:r w:rsidDel="00000000" w:rsidR="00000000" w:rsidRPr="00000000">
        <w:rPr>
          <w:b w:val="1"/>
          <w:rtl w:val="1"/>
        </w:rPr>
        <w:t xml:space="preserve">מנוף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משולש</w:t>
      </w:r>
      <w:r w:rsidDel="00000000" w:rsidR="00000000" w:rsidRPr="00000000">
        <w:rPr>
          <w:b w:val="1"/>
          <w:rtl w:val="1"/>
        </w:rPr>
        <w:t xml:space="preserve"> (</w:t>
      </w:r>
      <w:r w:rsidDel="00000000" w:rsidR="00000000" w:rsidRPr="00000000">
        <w:rPr>
          <w:b w:val="1"/>
          <w:rtl w:val="0"/>
        </w:rPr>
        <w:t xml:space="preserve">Triangular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Leverage</w:t>
      </w:r>
      <w:r w:rsidDel="00000000" w:rsidR="00000000" w:rsidRPr="00000000">
        <w:rPr>
          <w:b w:val="1"/>
          <w:rtl w:val="0"/>
        </w:rPr>
        <w:t xml:space="preserve">)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המפקפקות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בקשרי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באקו</w:t>
      </w:r>
      <w:r w:rsidDel="00000000" w:rsidR="00000000" w:rsidRPr="00000000">
        <w:rPr>
          <w:rtl w:val="1"/>
        </w:rPr>
        <w:t xml:space="preserve">–</w:t>
      </w:r>
      <w:r w:rsidDel="00000000" w:rsidR="00000000" w:rsidRPr="00000000">
        <w:rPr>
          <w:rtl w:val="1"/>
        </w:rPr>
        <w:t xml:space="preserve">ירושלים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באקו</w:t>
      </w:r>
      <w:r w:rsidDel="00000000" w:rsidR="00000000" w:rsidRPr="00000000">
        <w:rPr>
          <w:rtl w:val="1"/>
        </w:rPr>
        <w:t xml:space="preserve">–</w:t>
      </w:r>
      <w:r w:rsidDel="00000000" w:rsidR="00000000" w:rsidRPr="00000000">
        <w:rPr>
          <w:rtl w:val="1"/>
        </w:rPr>
        <w:t xml:space="preserve">האיחוד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האירופי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משרתות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זמנית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4E">
      <w:pPr>
        <w:numPr>
          <w:ilvl w:val="0"/>
          <w:numId w:val="4"/>
        </w:numPr>
        <w:bidi w:val="1"/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b w:val="1"/>
          <w:rtl w:val="1"/>
        </w:rPr>
        <w:t xml:space="preserve">לחץ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אזרבייג</w:t>
      </w:r>
      <w:r w:rsidDel="00000000" w:rsidR="00000000" w:rsidRPr="00000000">
        <w:rPr>
          <w:b w:val="1"/>
          <w:rtl w:val="1"/>
        </w:rPr>
        <w:t xml:space="preserve">׳</w:t>
      </w:r>
      <w:r w:rsidDel="00000000" w:rsidR="00000000" w:rsidRPr="00000000">
        <w:rPr>
          <w:b w:val="1"/>
          <w:rtl w:val="1"/>
        </w:rPr>
        <w:t xml:space="preserve">ן</w:t>
      </w:r>
      <w:r w:rsidDel="00000000" w:rsidR="00000000" w:rsidRPr="00000000">
        <w:rPr>
          <w:rtl w:val="0"/>
        </w:rPr>
        <w:t xml:space="preserve">,</w:t>
        <w:br w:type="textWrapping"/>
      </w:r>
    </w:p>
    <w:p w:rsidR="00000000" w:rsidDel="00000000" w:rsidP="00000000" w:rsidRDefault="00000000" w:rsidRPr="00000000" w14:paraId="0000004F">
      <w:pPr>
        <w:numPr>
          <w:ilvl w:val="0"/>
          <w:numId w:val="4"/>
        </w:numPr>
        <w:bidi w:val="1"/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1"/>
        </w:rPr>
        <w:t xml:space="preserve">איתות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מוסרי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הציבור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הטורקי</w:t>
      </w:r>
      <w:r w:rsidDel="00000000" w:rsidR="00000000" w:rsidRPr="00000000">
        <w:rPr>
          <w:rtl w:val="1"/>
        </w:rPr>
        <w:t xml:space="preserve"> (“</w:t>
      </w:r>
      <w:r w:rsidDel="00000000" w:rsidR="00000000" w:rsidRPr="00000000">
        <w:rPr>
          <w:rtl w:val="1"/>
        </w:rPr>
        <w:t xml:space="preserve">אנחנו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הנכון</w:t>
      </w:r>
      <w:r w:rsidDel="00000000" w:rsidR="00000000" w:rsidRPr="00000000">
        <w:rPr>
          <w:rtl w:val="1"/>
        </w:rPr>
        <w:t xml:space="preserve">”),</w:t>
        <w:br w:type="textWrapping"/>
      </w:r>
    </w:p>
    <w:p w:rsidR="00000000" w:rsidDel="00000000" w:rsidP="00000000" w:rsidRDefault="00000000" w:rsidRPr="00000000" w14:paraId="00000050">
      <w:pPr>
        <w:numPr>
          <w:ilvl w:val="0"/>
          <w:numId w:val="4"/>
        </w:numPr>
        <w:bidi w:val="1"/>
        <w:spacing w:after="24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1"/>
        </w:rPr>
        <w:t xml:space="preserve">שמירה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מרחב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הכחשה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סבירה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לאנקרה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הרשמית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נדרשת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נהנית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מפירותיו</w:t>
      </w:r>
      <w:r w:rsidDel="00000000" w:rsidR="00000000" w:rsidRPr="00000000">
        <w:rPr>
          <w:rtl w:val="1"/>
        </w:rPr>
        <w:t xml:space="preserve">.</w:t>
        <w:br w:type="textWrapping"/>
      </w:r>
    </w:p>
    <w:p w:rsidR="00000000" w:rsidDel="00000000" w:rsidP="00000000" w:rsidRDefault="00000000" w:rsidRPr="00000000" w14:paraId="00000051">
      <w:pPr>
        <w:bidi w:val="1"/>
        <w:spacing w:after="240" w:before="240" w:lineRule="auto"/>
        <w:jc w:val="both"/>
        <w:rPr/>
      </w:pPr>
      <w:r w:rsidDel="00000000" w:rsidR="00000000" w:rsidRPr="00000000">
        <w:rPr>
          <w:b w:val="1"/>
          <w:rtl w:val="1"/>
        </w:rPr>
        <w:t xml:space="preserve">ג</w:t>
      </w:r>
      <w:r w:rsidDel="00000000" w:rsidR="00000000" w:rsidRPr="00000000">
        <w:rPr>
          <w:b w:val="1"/>
          <w:rtl w:val="1"/>
        </w:rPr>
        <w:t xml:space="preserve">. </w:t>
      </w:r>
      <w:r w:rsidDel="00000000" w:rsidR="00000000" w:rsidRPr="00000000">
        <w:rPr>
          <w:b w:val="1"/>
          <w:rtl w:val="1"/>
        </w:rPr>
        <w:t xml:space="preserve">האצלת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אחריות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ניתנת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להכחשה</w:t>
      </w:r>
      <w:r w:rsidDel="00000000" w:rsidR="00000000" w:rsidRPr="00000000">
        <w:rPr>
          <w:b w:val="1"/>
          <w:rtl w:val="1"/>
        </w:rPr>
        <w:t xml:space="preserve"> (</w:t>
      </w:r>
      <w:r w:rsidDel="00000000" w:rsidR="00000000" w:rsidRPr="00000000">
        <w:rPr>
          <w:b w:val="1"/>
          <w:rtl w:val="0"/>
        </w:rPr>
        <w:t xml:space="preserve">Deniable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Outsourcing</w:t>
      </w:r>
      <w:r w:rsidDel="00000000" w:rsidR="00000000" w:rsidRPr="00000000">
        <w:rPr>
          <w:b w:val="1"/>
          <w:rtl w:val="0"/>
        </w:rPr>
        <w:t xml:space="preserve">)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“</w:t>
      </w:r>
      <w:r w:rsidDel="00000000" w:rsidR="00000000" w:rsidRPr="00000000">
        <w:rPr>
          <w:rtl w:val="1"/>
        </w:rPr>
        <w:t xml:space="preserve">ידידותית</w:t>
      </w:r>
      <w:r w:rsidDel="00000000" w:rsidR="00000000" w:rsidRPr="00000000">
        <w:rPr>
          <w:rtl w:val="1"/>
        </w:rPr>
        <w:t xml:space="preserve">” </w:t>
      </w:r>
      <w:r w:rsidDel="00000000" w:rsidR="00000000" w:rsidRPr="00000000">
        <w:rPr>
          <w:rtl w:val="1"/>
        </w:rPr>
        <w:t xml:space="preserve">מפיצה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השקר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הרשמית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אנקרה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שומרת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מרחק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ביטחון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דיפלומטי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תחקירים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עצמאיים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i w:val="1"/>
          <w:rtl w:val="0"/>
        </w:rPr>
        <w:t xml:space="preserve">OC Media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פרסומים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הוסיפו</w:t>
      </w:r>
      <w:r w:rsidDel="00000000" w:rsidR="00000000" w:rsidRPr="00000000">
        <w:rPr>
          <w:rtl w:val="1"/>
        </w:rPr>
        <w:t xml:space="preserve"> “</w:t>
      </w:r>
      <w:r w:rsidDel="00000000" w:rsidR="00000000" w:rsidRPr="00000000">
        <w:rPr>
          <w:rtl w:val="1"/>
        </w:rPr>
        <w:t xml:space="preserve">זווית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ישראלית</w:t>
      </w:r>
      <w:r w:rsidDel="00000000" w:rsidR="00000000" w:rsidRPr="00000000">
        <w:rPr>
          <w:rtl w:val="1"/>
        </w:rPr>
        <w:t xml:space="preserve">” </w:t>
      </w:r>
      <w:r w:rsidDel="00000000" w:rsidR="00000000" w:rsidRPr="00000000">
        <w:rPr>
          <w:rtl w:val="1"/>
        </w:rPr>
        <w:t xml:space="preserve">מלאכותית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להצדיק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המניע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שימוש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נרטיביות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שתועדו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בקמפיינים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וקפריסין</w:t>
      </w:r>
      <w:r w:rsidDel="00000000" w:rsidR="00000000" w:rsidRPr="00000000">
        <w:rPr>
          <w:rtl w:val="1"/>
        </w:rPr>
        <w:t xml:space="preserve"> (33).</w:t>
      </w:r>
    </w:p>
    <w:p w:rsidR="00000000" w:rsidDel="00000000" w:rsidP="00000000" w:rsidRDefault="00000000" w:rsidRPr="00000000" w14:paraId="00000052">
      <w:pPr>
        <w:pStyle w:val="Heading3"/>
        <w:keepNext w:val="0"/>
        <w:keepLines w:val="0"/>
        <w:bidi w:val="1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9oerruf1zl8k" w:id="29"/>
      <w:bookmarkEnd w:id="29"/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משמעות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אסטרטגית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עבור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יוון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,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קפריסין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וישראל</w:t>
      </w:r>
    </w:p>
    <w:p w:rsidR="00000000" w:rsidDel="00000000" w:rsidP="00000000" w:rsidRDefault="00000000" w:rsidRPr="00000000" w14:paraId="00000053">
      <w:pPr>
        <w:bidi w:val="1"/>
        <w:spacing w:after="240" w:before="240" w:lineRule="auto"/>
        <w:jc w:val="both"/>
        <w:rPr/>
      </w:pPr>
      <w:r w:rsidDel="00000000" w:rsidR="00000000" w:rsidRPr="00000000">
        <w:rPr>
          <w:rtl w:val="1"/>
        </w:rPr>
        <w:t xml:space="preserve">התופעה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שולית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סימפטום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למכונה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שהפכה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אדפטיבית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וגמישה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מנגנון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להילחם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ביריבים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שותפיו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באמצעות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דיסאינפורמציה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מבוקרת</w:t>
      </w:r>
      <w:r w:rsidDel="00000000" w:rsidR="00000000" w:rsidRPr="00000000">
        <w:rPr>
          <w:rtl w:val="1"/>
        </w:rPr>
        <w:t xml:space="preserve">.</w:t>
        <w:br w:type="textWrapping"/>
        <w:t xml:space="preserve"> </w:t>
      </w:r>
      <w:r w:rsidDel="00000000" w:rsidR="00000000" w:rsidRPr="00000000">
        <w:rPr>
          <w:rtl w:val="1"/>
        </w:rPr>
        <w:t xml:space="preserve">הלקח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ברור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ששימשו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לניהול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תעמולה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חיצונית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מפות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רגולציה</w:t>
      </w:r>
      <w:r w:rsidDel="00000000" w:rsidR="00000000" w:rsidRPr="00000000">
        <w:rPr>
          <w:rtl w:val="1"/>
        </w:rPr>
        <w:t xml:space="preserve">, “</w:t>
      </w:r>
      <w:r w:rsidDel="00000000" w:rsidR="00000000" w:rsidRPr="00000000">
        <w:rPr>
          <w:rtl w:val="1"/>
        </w:rPr>
        <w:t xml:space="preserve">הפרכות</w:t>
      </w:r>
      <w:r w:rsidDel="00000000" w:rsidR="00000000" w:rsidRPr="00000000">
        <w:rPr>
          <w:rtl w:val="1"/>
        </w:rPr>
        <w:t xml:space="preserve">” </w:t>
      </w:r>
      <w:r w:rsidDel="00000000" w:rsidR="00000000" w:rsidRPr="00000000">
        <w:rPr>
          <w:rtl w:val="1"/>
        </w:rPr>
        <w:t xml:space="preserve">מהירות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DMM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תיאום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פלטפורמות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מופעלים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ביחסי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ברית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54">
      <w:pPr>
        <w:bidi w:val="1"/>
        <w:spacing w:after="240" w:before="240" w:lineRule="auto"/>
        <w:jc w:val="both"/>
        <w:rPr/>
      </w:pP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מנגנון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תקשורתית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מנגנון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ניהול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יחסים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ייתכן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דפוס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נוספות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תביעות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ריבונות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במזרח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התיכון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ממשל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משאבי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בקפריסין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מבצעים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ביטחוניים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ישראליים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55">
      <w:pPr>
        <w:bidi w:val="1"/>
        <w:spacing w:after="240" w:before="240" w:lineRule="auto"/>
        <w:jc w:val="both"/>
        <w:rPr/>
      </w:pP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הללו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הדיסאינפורמציה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הידידותית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תספק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לאנקרה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גמישות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להפעיל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להכתים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56">
      <w:pPr>
        <w:pStyle w:val="Heading2"/>
        <w:keepNext w:val="0"/>
        <w:keepLines w:val="0"/>
        <w:bidi w:val="1"/>
        <w:spacing w:after="80" w:lineRule="auto"/>
        <w:jc w:val="both"/>
        <w:rPr>
          <w:b w:val="1"/>
          <w:sz w:val="34"/>
          <w:szCs w:val="34"/>
        </w:rPr>
      </w:pPr>
      <w:bookmarkStart w:colFirst="0" w:colLast="0" w:name="_w37yiqfq0o05" w:id="30"/>
      <w:bookmarkEnd w:id="30"/>
      <w:r w:rsidDel="00000000" w:rsidR="00000000" w:rsidRPr="00000000">
        <w:rPr>
          <w:b w:val="1"/>
          <w:sz w:val="34"/>
          <w:szCs w:val="34"/>
          <w:rtl w:val="0"/>
        </w:rPr>
        <w:t xml:space="preserve">IV</w:t>
      </w:r>
      <w:r w:rsidDel="00000000" w:rsidR="00000000" w:rsidRPr="00000000">
        <w:rPr>
          <w:b w:val="1"/>
          <w:sz w:val="34"/>
          <w:szCs w:val="34"/>
          <w:rtl w:val="1"/>
        </w:rPr>
        <w:t xml:space="preserve">. </w:t>
      </w:r>
      <w:r w:rsidDel="00000000" w:rsidR="00000000" w:rsidRPr="00000000">
        <w:rPr>
          <w:b w:val="1"/>
          <w:sz w:val="34"/>
          <w:szCs w:val="34"/>
          <w:rtl w:val="1"/>
        </w:rPr>
        <w:t xml:space="preserve">ספר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ההפעלה</w:t>
      </w:r>
    </w:p>
    <w:p w:rsidR="00000000" w:rsidDel="00000000" w:rsidP="00000000" w:rsidRDefault="00000000" w:rsidRPr="00000000" w14:paraId="00000057">
      <w:pPr>
        <w:bidi w:val="1"/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The Playbook – Summary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58">
      <w:pPr>
        <w:bidi w:val="1"/>
        <w:spacing w:after="240" w:before="240" w:lineRule="auto"/>
        <w:jc w:val="both"/>
        <w:rPr/>
      </w:pP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התקשורתית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פועלת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אקראי</w:t>
      </w:r>
      <w:r w:rsidDel="00000000" w:rsidR="00000000" w:rsidRPr="00000000">
        <w:rPr>
          <w:rtl w:val="1"/>
        </w:rPr>
        <w:t xml:space="preserve">;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מונעת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סדרת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עקרונות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חוזרים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i w:val="1"/>
          <w:rtl w:val="0"/>
        </w:rPr>
        <w:t xml:space="preserve">playbook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המשמשים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לתיאום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נרטיבי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מבוקר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המקומית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והבינלאומית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כאחד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להלן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רכיבי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המפתח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ההפעלה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שזוהו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במחקר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59">
      <w:pPr>
        <w:pStyle w:val="Heading3"/>
        <w:keepNext w:val="0"/>
        <w:keepLines w:val="0"/>
        <w:bidi w:val="1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pvctazp1rsr5" w:id="31"/>
      <w:bookmarkEnd w:id="31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1. "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הפרכה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"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מהירה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של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ה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־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DMM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להענקת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ודאות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רשמית</w:t>
      </w:r>
    </w:p>
    <w:p w:rsidR="00000000" w:rsidDel="00000000" w:rsidP="00000000" w:rsidRDefault="00000000" w:rsidRPr="00000000" w14:paraId="0000005A">
      <w:pPr>
        <w:bidi w:val="1"/>
        <w:spacing w:after="240" w:before="240" w:lineRule="auto"/>
        <w:jc w:val="both"/>
        <w:rPr/>
      </w:pPr>
      <w:r w:rsidDel="00000000" w:rsidR="00000000" w:rsidRPr="00000000">
        <w:rPr>
          <w:rtl w:val="1"/>
        </w:rPr>
        <w:t xml:space="preserve">ברגע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שמופיעה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רגישת</w:t>
      </w:r>
      <w:r w:rsidDel="00000000" w:rsidR="00000000" w:rsidRPr="00000000">
        <w:rPr>
          <w:rtl w:val="1"/>
        </w:rPr>
        <w:t xml:space="preserve">־</w:t>
      </w:r>
      <w:r w:rsidDel="00000000" w:rsidR="00000000" w:rsidRPr="00000000">
        <w:rPr>
          <w:rtl w:val="1"/>
        </w:rPr>
        <w:t xml:space="preserve">משטר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מרכז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המאבק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בדיסאינפורמציה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0"/>
        </w:rPr>
        <w:t xml:space="preserve">DMM</w:t>
      </w:r>
      <w:r w:rsidDel="00000000" w:rsidR="00000000" w:rsidRPr="00000000">
        <w:rPr>
          <w:rtl w:val="0"/>
        </w:rPr>
        <w:t xml:space="preserve"> – </w:t>
      </w:r>
      <w:r w:rsidDel="00000000" w:rsidR="00000000" w:rsidRPr="00000000">
        <w:rPr>
          <w:i w:val="1"/>
          <w:rtl w:val="0"/>
        </w:rPr>
        <w:t xml:space="preserve">Dezenformasyonla Mücadele Merkezi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מפרסם</w:t>
      </w:r>
      <w:r w:rsidDel="00000000" w:rsidR="00000000" w:rsidRPr="00000000">
        <w:rPr>
          <w:rtl w:val="1"/>
        </w:rPr>
        <w:t xml:space="preserve"> “</w:t>
      </w:r>
      <w:r w:rsidDel="00000000" w:rsidR="00000000" w:rsidRPr="00000000">
        <w:rPr>
          <w:rtl w:val="1"/>
        </w:rPr>
        <w:t xml:space="preserve">הבהרה</w:t>
      </w:r>
      <w:r w:rsidDel="00000000" w:rsidR="00000000" w:rsidRPr="00000000">
        <w:rPr>
          <w:rtl w:val="1"/>
        </w:rPr>
        <w:t xml:space="preserve">”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“</w:t>
      </w:r>
      <w:r w:rsidDel="00000000" w:rsidR="00000000" w:rsidRPr="00000000">
        <w:rPr>
          <w:rtl w:val="1"/>
        </w:rPr>
        <w:t xml:space="preserve">הפרכה</w:t>
      </w:r>
      <w:r w:rsidDel="00000000" w:rsidR="00000000" w:rsidRPr="00000000">
        <w:rPr>
          <w:rtl w:val="1"/>
        </w:rPr>
        <w:t xml:space="preserve">” </w:t>
      </w:r>
      <w:r w:rsidDel="00000000" w:rsidR="00000000" w:rsidRPr="00000000">
        <w:rPr>
          <w:rtl w:val="1"/>
        </w:rPr>
        <w:t xml:space="preserve">מיידית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לעיתים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נאספו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ראיות</w:t>
      </w:r>
      <w:r w:rsidDel="00000000" w:rsidR="00000000" w:rsidRPr="00000000">
        <w:rPr>
          <w:rtl w:val="1"/>
        </w:rPr>
        <w:t xml:space="preserve">.</w:t>
        <w:br w:type="textWrapping"/>
        <w:t xml:space="preserve"> </w:t>
      </w:r>
      <w:r w:rsidDel="00000000" w:rsidR="00000000" w:rsidRPr="00000000">
        <w:rPr>
          <w:rtl w:val="1"/>
        </w:rPr>
        <w:t xml:space="preserve">עצם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הוצאת</w:t>
      </w:r>
      <w:r w:rsidDel="00000000" w:rsidR="00000000" w:rsidRPr="00000000">
        <w:rPr>
          <w:rtl w:val="1"/>
        </w:rPr>
        <w:t xml:space="preserve"> “</w:t>
      </w:r>
      <w:r w:rsidDel="00000000" w:rsidR="00000000" w:rsidRPr="00000000">
        <w:rPr>
          <w:rtl w:val="1"/>
        </w:rPr>
        <w:t xml:space="preserve">חוות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הרשמית</w:t>
      </w:r>
      <w:r w:rsidDel="00000000" w:rsidR="00000000" w:rsidRPr="00000000">
        <w:rPr>
          <w:rtl w:val="1"/>
        </w:rPr>
        <w:t xml:space="preserve">” </w:t>
      </w:r>
      <w:r w:rsidDel="00000000" w:rsidR="00000000" w:rsidRPr="00000000">
        <w:rPr>
          <w:rtl w:val="1"/>
        </w:rPr>
        <w:t xml:space="preserve">מעניקה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למסרים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תוקף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מדינתי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חלקי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ובכך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נוצרה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ציבורית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פשוטה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הודעת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DMM</w:t>
      </w:r>
      <w:r w:rsidDel="00000000" w:rsidR="00000000" w:rsidRPr="00000000">
        <w:rPr>
          <w:rtl w:val="1"/>
        </w:rPr>
        <w:t xml:space="preserve"> = </w:t>
      </w:r>
      <w:r w:rsidDel="00000000" w:rsidR="00000000" w:rsidRPr="00000000">
        <w:rPr>
          <w:rtl w:val="1"/>
        </w:rPr>
        <w:t xml:space="preserve">אמת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5B">
      <w:pPr>
        <w:pStyle w:val="Heading3"/>
        <w:keepNext w:val="0"/>
        <w:keepLines w:val="0"/>
        <w:bidi w:val="1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8vhm4m6e3edn" w:id="32"/>
      <w:bookmarkEnd w:id="32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2.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תרגום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בינלאומי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באמצעות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סוכנויות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ממלכתיות</w:t>
      </w:r>
    </w:p>
    <w:p w:rsidR="00000000" w:rsidDel="00000000" w:rsidP="00000000" w:rsidRDefault="00000000" w:rsidRPr="00000000" w14:paraId="0000005C">
      <w:pPr>
        <w:bidi w:val="1"/>
        <w:spacing w:after="240" w:before="240" w:lineRule="auto"/>
        <w:jc w:val="both"/>
        <w:rPr/>
      </w:pPr>
      <w:r w:rsidDel="00000000" w:rsidR="00000000" w:rsidRPr="00000000">
        <w:rPr>
          <w:rtl w:val="1"/>
        </w:rPr>
        <w:t xml:space="preserve">המסרים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המתואמים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מתורגמים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ומופצים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סוכנויות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הידיעות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הממשלתיות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i w:val="1"/>
          <w:rtl w:val="0"/>
        </w:rPr>
        <w:t xml:space="preserve">Anadolu Agency, TRT World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בעלונים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</w:t>
      </w:r>
      <w:r w:rsidDel="00000000" w:rsidR="00000000" w:rsidRPr="00000000">
        <w:rPr>
          <w:rtl w:val="1"/>
        </w:rPr>
        <w:t xml:space="preserve">־</w:t>
      </w:r>
      <w:r w:rsidDel="00000000" w:rsidR="00000000" w:rsidRPr="00000000">
        <w:rPr>
          <w:rtl w:val="1"/>
        </w:rPr>
        <w:t xml:space="preserve">לשוניים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הופכים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נרטיבים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מקומיים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לעובדות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הגלובלי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התרגום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מנגנון</w:t>
      </w:r>
      <w:r w:rsidDel="00000000" w:rsidR="00000000" w:rsidRPr="00000000">
        <w:rPr>
          <w:rtl w:val="1"/>
        </w:rPr>
        <w:t xml:space="preserve"> “</w:t>
      </w:r>
      <w:r w:rsidDel="00000000" w:rsidR="00000000" w:rsidRPr="00000000">
        <w:rPr>
          <w:rtl w:val="1"/>
        </w:rPr>
        <w:t xml:space="preserve">הלבנת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תוכן</w:t>
      </w:r>
      <w:r w:rsidDel="00000000" w:rsidR="00000000" w:rsidRPr="00000000">
        <w:rPr>
          <w:rtl w:val="1"/>
        </w:rPr>
        <w:t xml:space="preserve">” (</w:t>
      </w:r>
      <w:r w:rsidDel="00000000" w:rsidR="00000000" w:rsidRPr="00000000">
        <w:rPr>
          <w:i w:val="1"/>
          <w:rtl w:val="0"/>
        </w:rPr>
        <w:t xml:space="preserve">Content Whitening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): </w:t>
      </w:r>
      <w:r w:rsidDel="00000000" w:rsidR="00000000" w:rsidRPr="00000000">
        <w:rPr>
          <w:rtl w:val="1"/>
        </w:rPr>
        <w:t xml:space="preserve">מעבר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מעניק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מראית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בינלאומי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5D">
      <w:pPr>
        <w:pStyle w:val="Heading3"/>
        <w:keepNext w:val="0"/>
        <w:keepLines w:val="0"/>
        <w:bidi w:val="1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22e4bsqpr7ww" w:id="33"/>
      <w:bookmarkEnd w:id="33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3.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רוויה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רגשית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פנימית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למניעת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ביקורת</w:t>
      </w:r>
    </w:p>
    <w:p w:rsidR="00000000" w:rsidDel="00000000" w:rsidP="00000000" w:rsidRDefault="00000000" w:rsidRPr="00000000" w14:paraId="0000005E">
      <w:pPr>
        <w:bidi w:val="1"/>
        <w:spacing w:after="240" w:before="240" w:lineRule="auto"/>
        <w:jc w:val="both"/>
        <w:rPr/>
      </w:pPr>
      <w:r w:rsidDel="00000000" w:rsidR="00000000" w:rsidRPr="00000000">
        <w:rPr>
          <w:rtl w:val="1"/>
        </w:rPr>
        <w:t xml:space="preserve">בזירה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המקומית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ההפצה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מלווה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־</w:t>
      </w:r>
      <w:r w:rsidDel="00000000" w:rsidR="00000000" w:rsidRPr="00000000">
        <w:rPr>
          <w:i w:val="1"/>
          <w:rtl w:val="0"/>
        </w:rPr>
        <w:t xml:space="preserve">Emotive Saturation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הצפת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הציבור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רגשיים</w:t>
      </w:r>
      <w:r w:rsidDel="00000000" w:rsidR="00000000" w:rsidRPr="00000000">
        <w:rPr>
          <w:rtl w:val="1"/>
        </w:rPr>
        <w:t xml:space="preserve">: “</w:t>
      </w:r>
      <w:r w:rsidDel="00000000" w:rsidR="00000000" w:rsidRPr="00000000">
        <w:rPr>
          <w:rtl w:val="1"/>
        </w:rPr>
        <w:t xml:space="preserve">מדינת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אויב</w:t>
      </w:r>
      <w:r w:rsidDel="00000000" w:rsidR="00000000" w:rsidRPr="00000000">
        <w:rPr>
          <w:rtl w:val="1"/>
        </w:rPr>
        <w:t xml:space="preserve">”, “</w:t>
      </w:r>
      <w:r w:rsidDel="00000000" w:rsidR="00000000" w:rsidRPr="00000000">
        <w:rPr>
          <w:rtl w:val="1"/>
        </w:rPr>
        <w:t xml:space="preserve">השפלה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לאומית</w:t>
      </w:r>
      <w:r w:rsidDel="00000000" w:rsidR="00000000" w:rsidRPr="00000000">
        <w:rPr>
          <w:rtl w:val="1"/>
        </w:rPr>
        <w:t xml:space="preserve">”, “</w:t>
      </w:r>
      <w:r w:rsidDel="00000000" w:rsidR="00000000" w:rsidRPr="00000000">
        <w:rPr>
          <w:rtl w:val="1"/>
        </w:rPr>
        <w:t xml:space="preserve">טבח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בעזה</w:t>
      </w:r>
      <w:r w:rsidDel="00000000" w:rsidR="00000000" w:rsidRPr="00000000">
        <w:rPr>
          <w:rtl w:val="1"/>
        </w:rPr>
        <w:t xml:space="preserve">”. </w:t>
      </w:r>
      <w:r w:rsidDel="00000000" w:rsidR="00000000" w:rsidRPr="00000000">
        <w:rPr>
          <w:rtl w:val="1"/>
        </w:rPr>
        <w:t xml:space="preserve">מטרת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לשכנע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בעובדות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לקבע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תגובה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רגשית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קולקטיבית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שתיית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מונעת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5F">
      <w:pPr>
        <w:pStyle w:val="Heading3"/>
        <w:keepNext w:val="0"/>
        <w:keepLines w:val="0"/>
        <w:bidi w:val="1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hcyd381soj33" w:id="34"/>
      <w:bookmarkEnd w:id="34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4.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ענישה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רגולטורית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שיטתית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לכלי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תקשורת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סוררים</w:t>
      </w:r>
    </w:p>
    <w:p w:rsidR="00000000" w:rsidDel="00000000" w:rsidP="00000000" w:rsidRDefault="00000000" w:rsidRPr="00000000" w14:paraId="00000060">
      <w:pPr>
        <w:bidi w:val="1"/>
        <w:spacing w:after="240" w:before="240" w:lineRule="auto"/>
        <w:jc w:val="both"/>
        <w:rPr/>
      </w:pPr>
      <w:r w:rsidDel="00000000" w:rsidR="00000000" w:rsidRPr="00000000">
        <w:rPr>
          <w:rtl w:val="1"/>
        </w:rPr>
        <w:t xml:space="preserve">גופי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תקשורת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המנסים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לספק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נרטיב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חלופי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באמצעות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61">
      <w:pPr>
        <w:numPr>
          <w:ilvl w:val="0"/>
          <w:numId w:val="3"/>
        </w:numPr>
        <w:bidi w:val="1"/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rtl w:val="1"/>
        </w:rPr>
        <w:t xml:space="preserve">קנסות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מועצת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RTÜK</w:t>
      </w:r>
      <w:r w:rsidDel="00000000" w:rsidR="00000000" w:rsidRPr="00000000">
        <w:rPr>
          <w:rtl w:val="1"/>
        </w:rPr>
        <w:t xml:space="preserve">,</w:t>
        <w:br w:type="textWrapping"/>
      </w:r>
    </w:p>
    <w:p w:rsidR="00000000" w:rsidDel="00000000" w:rsidP="00000000" w:rsidRDefault="00000000" w:rsidRPr="00000000" w14:paraId="00000062">
      <w:pPr>
        <w:numPr>
          <w:ilvl w:val="0"/>
          <w:numId w:val="3"/>
        </w:numPr>
        <w:bidi w:val="1"/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1"/>
        </w:rPr>
        <w:t xml:space="preserve">שלילת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רישיונות</w:t>
      </w:r>
      <w:r w:rsidDel="00000000" w:rsidR="00000000" w:rsidRPr="00000000">
        <w:rPr>
          <w:rtl w:val="1"/>
        </w:rPr>
        <w:t xml:space="preserve">,</w:t>
        <w:br w:type="textWrapping"/>
      </w:r>
    </w:p>
    <w:p w:rsidR="00000000" w:rsidDel="00000000" w:rsidP="00000000" w:rsidRDefault="00000000" w:rsidRPr="00000000" w14:paraId="00000063">
      <w:pPr>
        <w:numPr>
          <w:ilvl w:val="0"/>
          <w:numId w:val="3"/>
        </w:numPr>
        <w:bidi w:val="1"/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1"/>
        </w:rPr>
        <w:t xml:space="preserve">חסימת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פרסום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ממומן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0"/>
        </w:rPr>
        <w:t xml:space="preserve">BİK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bans</w:t>
      </w:r>
      <w:r w:rsidDel="00000000" w:rsidR="00000000" w:rsidRPr="00000000">
        <w:rPr>
          <w:rtl w:val="1"/>
        </w:rPr>
        <w:t xml:space="preserve">),</w:t>
        <w:br w:type="textWrapping"/>
      </w:r>
    </w:p>
    <w:p w:rsidR="00000000" w:rsidDel="00000000" w:rsidP="00000000" w:rsidRDefault="00000000" w:rsidRPr="00000000" w14:paraId="00000064">
      <w:pPr>
        <w:numPr>
          <w:ilvl w:val="0"/>
          <w:numId w:val="3"/>
        </w:numPr>
        <w:bidi w:val="1"/>
        <w:spacing w:after="240" w:before="0" w:beforeAutospacing="0" w:lineRule="auto"/>
        <w:ind w:left="720" w:hanging="360"/>
        <w:jc w:val="both"/>
      </w:pPr>
      <w:r w:rsidDel="00000000" w:rsidR="00000000" w:rsidRPr="00000000">
        <w:rPr>
          <w:rtl w:val="1"/>
        </w:rPr>
        <w:t xml:space="preserve">והפללה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סעיף</w:t>
      </w:r>
      <w:r w:rsidDel="00000000" w:rsidR="00000000" w:rsidRPr="00000000">
        <w:rPr>
          <w:rtl w:val="1"/>
        </w:rPr>
        <w:t xml:space="preserve"> 217/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לחוק</w:t>
      </w:r>
      <w:r w:rsidDel="00000000" w:rsidR="00000000" w:rsidRPr="00000000">
        <w:rPr>
          <w:rtl w:val="1"/>
        </w:rPr>
        <w:t xml:space="preserve"> “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הכוזב</w:t>
      </w:r>
      <w:r w:rsidDel="00000000" w:rsidR="00000000" w:rsidRPr="00000000">
        <w:rPr>
          <w:rtl w:val="1"/>
        </w:rPr>
        <w:t xml:space="preserve">”.</w:t>
        <w:br w:type="textWrapping"/>
        <w:t xml:space="preserve"> </w:t>
      </w:r>
      <w:r w:rsidDel="00000000" w:rsidR="00000000" w:rsidRPr="00000000">
        <w:rPr>
          <w:rtl w:val="1"/>
        </w:rPr>
        <w:t xml:space="preserve">הענישה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מייצרת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אפקט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מצנן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קבוע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i w:val="1"/>
          <w:rtl w:val="0"/>
        </w:rPr>
        <w:t xml:space="preserve">Chilling Effect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המבטיח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משמעת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צנזורה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ישירה</w:t>
      </w:r>
      <w:r w:rsidDel="00000000" w:rsidR="00000000" w:rsidRPr="00000000">
        <w:rPr>
          <w:rtl w:val="1"/>
        </w:rPr>
        <w:t xml:space="preserve">.</w:t>
        <w:br w:type="textWrapping"/>
      </w:r>
    </w:p>
    <w:p w:rsidR="00000000" w:rsidDel="00000000" w:rsidP="00000000" w:rsidRDefault="00000000" w:rsidRPr="00000000" w14:paraId="00000065">
      <w:pPr>
        <w:pStyle w:val="Heading3"/>
        <w:keepNext w:val="0"/>
        <w:keepLines w:val="0"/>
        <w:bidi w:val="1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cywco84fjlqh" w:id="35"/>
      <w:bookmarkEnd w:id="35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5.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הפיכת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דוקטרינות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למוסכמות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דרך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שחיקה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מתמדת</w:t>
      </w:r>
    </w:p>
    <w:p w:rsidR="00000000" w:rsidDel="00000000" w:rsidP="00000000" w:rsidRDefault="00000000" w:rsidRPr="00000000" w14:paraId="00000066">
      <w:pPr>
        <w:bidi w:val="1"/>
        <w:spacing w:after="240" w:before="240" w:lineRule="auto"/>
        <w:jc w:val="both"/>
        <w:rPr/>
      </w:pPr>
      <w:r w:rsidDel="00000000" w:rsidR="00000000" w:rsidRPr="00000000">
        <w:rPr>
          <w:rtl w:val="1"/>
        </w:rPr>
        <w:t xml:space="preserve">דוקטרינות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רוויזיוניסטיות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המולדת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הכחולה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i w:val="1"/>
          <w:rtl w:val="0"/>
        </w:rPr>
        <w:t xml:space="preserve">Mavi Vatan – Blue Homeland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עוברות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תהליך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נרמול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הדרגתי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i w:val="1"/>
          <w:rtl w:val="0"/>
        </w:rPr>
        <w:t xml:space="preserve">Doctrinal Normalization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): </w:t>
      </w:r>
      <w:r w:rsidDel="00000000" w:rsidR="00000000" w:rsidRPr="00000000">
        <w:rPr>
          <w:rtl w:val="1"/>
        </w:rPr>
        <w:t xml:space="preserve">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נידונות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בתקשורת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ממלכתית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באקדמיה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ובפאנלים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מדיניים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נתפסות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כעמדה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טבעית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מתבצעת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אינדוקטרינציה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תודעתית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טווח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67">
      <w:pPr>
        <w:pStyle w:val="Heading3"/>
        <w:keepNext w:val="0"/>
        <w:keepLines w:val="0"/>
        <w:bidi w:val="1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hovebu8rsoz6" w:id="36"/>
      <w:bookmarkEnd w:id="36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6.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הקשחת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נרטיבים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בעת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משבר</w:t>
      </w:r>
    </w:p>
    <w:p w:rsidR="00000000" w:rsidDel="00000000" w:rsidP="00000000" w:rsidRDefault="00000000" w:rsidRPr="00000000" w14:paraId="00000068">
      <w:pPr>
        <w:bidi w:val="1"/>
        <w:spacing w:after="240" w:before="240" w:lineRule="auto"/>
        <w:jc w:val="both"/>
        <w:rPr/>
      </w:pPr>
      <w:r w:rsidDel="00000000" w:rsidR="00000000" w:rsidRPr="00000000">
        <w:rPr>
          <w:rtl w:val="1"/>
        </w:rPr>
        <w:t xml:space="preserve">בזמני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עימותים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מדיניים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כגון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תקיפת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המאבקים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סביב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האגאי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מנצלת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המומנטום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הציבורי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להקשחת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המסגור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נרטיבים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זמניים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הופכים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לעקרונות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יסוד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לאומיים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והכחשה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טקטית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נמתחת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לדוקטרינה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69">
      <w:pPr>
        <w:pStyle w:val="Heading3"/>
        <w:keepNext w:val="0"/>
        <w:keepLines w:val="0"/>
        <w:bidi w:val="1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tupb6onvgz1n" w:id="37"/>
      <w:bookmarkEnd w:id="37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7.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האצלת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הגברה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לתקשורת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“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ידידותית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”</w:t>
      </w:r>
    </w:p>
    <w:p w:rsidR="00000000" w:rsidDel="00000000" w:rsidP="00000000" w:rsidRDefault="00000000" w:rsidRPr="00000000" w14:paraId="0000006A">
      <w:pPr>
        <w:bidi w:val="1"/>
        <w:spacing w:after="240" w:before="240" w:lineRule="auto"/>
        <w:jc w:val="both"/>
        <w:rPr/>
      </w:pPr>
      <w:r w:rsidDel="00000000" w:rsidR="00000000" w:rsidRPr="00000000">
        <w:rPr>
          <w:rtl w:val="1"/>
        </w:rPr>
        <w:t xml:space="preserve">הפצת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דיסאינפורמציה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נעשית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לעיתים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באמצעות</w:t>
      </w:r>
      <w:r w:rsidDel="00000000" w:rsidR="00000000" w:rsidRPr="00000000">
        <w:rPr>
          <w:rtl w:val="1"/>
        </w:rPr>
        <w:t xml:space="preserve"> “</w:t>
      </w:r>
      <w:r w:rsidDel="00000000" w:rsidR="00000000" w:rsidRPr="00000000">
        <w:rPr>
          <w:rtl w:val="1"/>
        </w:rPr>
        <w:t xml:space="preserve">העברה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האצלה</w:t>
      </w:r>
      <w:r w:rsidDel="00000000" w:rsidR="00000000" w:rsidRPr="00000000">
        <w:rPr>
          <w:rtl w:val="1"/>
        </w:rPr>
        <w:t xml:space="preserve">” (</w:t>
      </w:r>
      <w:r w:rsidDel="00000000" w:rsidR="00000000" w:rsidRPr="00000000">
        <w:rPr>
          <w:i w:val="1"/>
          <w:rtl w:val="0"/>
        </w:rPr>
        <w:t xml:space="preserve">Delegated Amplification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): </w:t>
      </w:r>
      <w:r w:rsidDel="00000000" w:rsidR="00000000" w:rsidRPr="00000000">
        <w:rPr>
          <w:rtl w:val="1"/>
        </w:rPr>
        <w:t xml:space="preserve">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תקשורת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פרטיים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למחצה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המזוהים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קבוצות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עסקיות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פרו</w:t>
      </w:r>
      <w:r w:rsidDel="00000000" w:rsidR="00000000" w:rsidRPr="00000000">
        <w:rPr>
          <w:rtl w:val="1"/>
        </w:rPr>
        <w:t xml:space="preserve">־</w:t>
      </w:r>
      <w:r w:rsidDel="00000000" w:rsidR="00000000" w:rsidRPr="00000000">
        <w:rPr>
          <w:rtl w:val="1"/>
        </w:rPr>
        <w:t xml:space="preserve">ממשלתיות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מקבלים</w:t>
      </w:r>
      <w:r w:rsidDel="00000000" w:rsidR="00000000" w:rsidRPr="00000000">
        <w:rPr>
          <w:rtl w:val="1"/>
        </w:rPr>
        <w:t xml:space="preserve"> “</w:t>
      </w:r>
      <w:r w:rsidDel="00000000" w:rsidR="00000000" w:rsidRPr="00000000">
        <w:rPr>
          <w:rtl w:val="1"/>
        </w:rPr>
        <w:t xml:space="preserve">חבילת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תוכן</w:t>
      </w:r>
      <w:r w:rsidDel="00000000" w:rsidR="00000000" w:rsidRPr="00000000">
        <w:rPr>
          <w:rtl w:val="1"/>
        </w:rPr>
        <w:t xml:space="preserve">” </w:t>
      </w:r>
      <w:r w:rsidDel="00000000" w:rsidR="00000000" w:rsidRPr="00000000">
        <w:rPr>
          <w:rtl w:val="1"/>
        </w:rPr>
        <w:t xml:space="preserve">ומפרסמים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ביוזמה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עצמאית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נשמרת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ההכחשה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הסבירה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i w:val="1"/>
          <w:rtl w:val="0"/>
        </w:rPr>
        <w:t xml:space="preserve">Plausible Deniability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בעוד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הרשמי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למרחב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הציבורי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6B">
      <w:pPr>
        <w:pStyle w:val="Heading3"/>
        <w:keepNext w:val="0"/>
        <w:keepLines w:val="0"/>
        <w:bidi w:val="1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r47g7j3h0y1o" w:id="38"/>
      <w:bookmarkEnd w:id="38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8.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גרסאות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לפי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קהל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יעד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(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Audience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Versioning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)</w:t>
      </w:r>
    </w:p>
    <w:p w:rsidR="00000000" w:rsidDel="00000000" w:rsidP="00000000" w:rsidRDefault="00000000" w:rsidRPr="00000000" w14:paraId="0000006C">
      <w:pPr>
        <w:bidi w:val="1"/>
        <w:spacing w:after="240" w:before="240" w:lineRule="auto"/>
        <w:jc w:val="both"/>
        <w:rPr/>
      </w:pP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סיפור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מותאם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הקהל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bidi w:val="1"/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rtl w:val="1"/>
        </w:rPr>
        <w:t xml:space="preserve">באירופה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דגש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“</w:t>
      </w:r>
      <w:r w:rsidDel="00000000" w:rsidR="00000000" w:rsidRPr="00000000">
        <w:rPr>
          <w:rtl w:val="1"/>
        </w:rPr>
        <w:t xml:space="preserve">מאבק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בחדשות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כזב</w:t>
      </w:r>
      <w:r w:rsidDel="00000000" w:rsidR="00000000" w:rsidRPr="00000000">
        <w:rPr>
          <w:rtl w:val="1"/>
        </w:rPr>
        <w:t xml:space="preserve">”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“</w:t>
      </w:r>
      <w:r w:rsidDel="00000000" w:rsidR="00000000" w:rsidRPr="00000000">
        <w:rPr>
          <w:rtl w:val="1"/>
        </w:rPr>
        <w:t xml:space="preserve">ציות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לדמוקרטיה</w:t>
      </w:r>
      <w:r w:rsidDel="00000000" w:rsidR="00000000" w:rsidRPr="00000000">
        <w:rPr>
          <w:rtl w:val="1"/>
        </w:rPr>
        <w:t xml:space="preserve">”,</w:t>
        <w:br w:type="textWrapping"/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bidi w:val="1"/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הערבי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מסרים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מוסריים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“</w:t>
      </w:r>
      <w:r w:rsidDel="00000000" w:rsidR="00000000" w:rsidRPr="00000000">
        <w:rPr>
          <w:rtl w:val="1"/>
        </w:rPr>
        <w:t xml:space="preserve">צדק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לפלסטין</w:t>
      </w:r>
      <w:r w:rsidDel="00000000" w:rsidR="00000000" w:rsidRPr="00000000">
        <w:rPr>
          <w:rtl w:val="1"/>
        </w:rPr>
        <w:t xml:space="preserve">”,</w:t>
        <w:br w:type="textWrapping"/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bidi w:val="1"/>
        <w:spacing w:after="240" w:before="0" w:beforeAutospacing="0" w:lineRule="auto"/>
        <w:ind w:left="720" w:hanging="360"/>
        <w:jc w:val="both"/>
      </w:pPr>
      <w:r w:rsidDel="00000000" w:rsidR="00000000" w:rsidRPr="00000000">
        <w:rPr>
          <w:rtl w:val="1"/>
        </w:rPr>
        <w:t xml:space="preserve">בקהל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הטורקי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נרטיב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“</w:t>
      </w:r>
      <w:r w:rsidDel="00000000" w:rsidR="00000000" w:rsidRPr="00000000">
        <w:rPr>
          <w:rtl w:val="1"/>
        </w:rPr>
        <w:t xml:space="preserve">האומה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הנצורה</w:t>
      </w:r>
      <w:r w:rsidDel="00000000" w:rsidR="00000000" w:rsidRPr="00000000">
        <w:rPr>
          <w:rtl w:val="1"/>
        </w:rPr>
        <w:t xml:space="preserve">”.</w:t>
        <w:br w:type="textWrapping"/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מופעלת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אסטרטגיה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</w:t>
      </w:r>
      <w:r w:rsidDel="00000000" w:rsidR="00000000" w:rsidRPr="00000000">
        <w:rPr>
          <w:rtl w:val="1"/>
        </w:rPr>
        <w:t xml:space="preserve">־</w:t>
      </w:r>
      <w:r w:rsidDel="00000000" w:rsidR="00000000" w:rsidRPr="00000000">
        <w:rPr>
          <w:rtl w:val="1"/>
        </w:rPr>
        <w:t xml:space="preserve">שכבתית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נרטיב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מתוזמר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i w:val="1"/>
          <w:rtl w:val="0"/>
        </w:rPr>
        <w:t xml:space="preserve">Multi-Layered Narrative Synchronization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שבה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שומע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המתאימה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לערכיו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מחזקת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מרכזי</w:t>
      </w:r>
      <w:r w:rsidDel="00000000" w:rsidR="00000000" w:rsidRPr="00000000">
        <w:rPr>
          <w:rtl w:val="1"/>
        </w:rPr>
        <w:t xml:space="preserve">.</w:t>
        <w:br w:type="textWrapping"/>
      </w:r>
    </w:p>
    <w:p w:rsidR="00000000" w:rsidDel="00000000" w:rsidP="00000000" w:rsidRDefault="00000000" w:rsidRPr="00000000" w14:paraId="00000070">
      <w:pPr>
        <w:bidi w:val="1"/>
        <w:spacing w:after="240" w:before="240" w:lineRule="auto"/>
        <w:jc w:val="both"/>
        <w:rPr/>
      </w:pPr>
      <w:r w:rsidDel="00000000" w:rsidR="00000000" w:rsidRPr="00000000">
        <w:rPr>
          <w:b w:val="1"/>
          <w:rtl w:val="1"/>
        </w:rPr>
        <w:t xml:space="preserve">לסיכום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הפרק</w:t>
      </w:r>
      <w:r w:rsidDel="00000000" w:rsidR="00000000" w:rsidRPr="00000000">
        <w:rPr>
          <w:b w:val="1"/>
          <w:rtl w:val="1"/>
        </w:rPr>
        <w:t xml:space="preserve">: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ההפעלה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בשפה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ובמבנה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מסתפק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בהפצת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מציאות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פוליטית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סגורה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מתמזגים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ריבונית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בתודעה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71">
      <w:pPr>
        <w:pStyle w:val="Heading2"/>
        <w:keepNext w:val="0"/>
        <w:keepLines w:val="0"/>
        <w:bidi w:val="1"/>
        <w:spacing w:after="80" w:lineRule="auto"/>
        <w:jc w:val="both"/>
        <w:rPr>
          <w:b w:val="1"/>
          <w:sz w:val="34"/>
          <w:szCs w:val="34"/>
        </w:rPr>
      </w:pPr>
      <w:bookmarkStart w:colFirst="0" w:colLast="0" w:name="_8lqo97bzm0hy" w:id="39"/>
      <w:bookmarkEnd w:id="39"/>
      <w:r w:rsidDel="00000000" w:rsidR="00000000" w:rsidRPr="00000000">
        <w:rPr>
          <w:b w:val="1"/>
          <w:sz w:val="34"/>
          <w:szCs w:val="34"/>
          <w:rtl w:val="0"/>
        </w:rPr>
        <w:t xml:space="preserve">V</w:t>
      </w:r>
      <w:r w:rsidDel="00000000" w:rsidR="00000000" w:rsidRPr="00000000">
        <w:rPr>
          <w:b w:val="1"/>
          <w:sz w:val="34"/>
          <w:szCs w:val="34"/>
          <w:rtl w:val="1"/>
        </w:rPr>
        <w:t xml:space="preserve">. </w:t>
      </w:r>
      <w:r w:rsidDel="00000000" w:rsidR="00000000" w:rsidRPr="00000000">
        <w:rPr>
          <w:b w:val="1"/>
          <w:sz w:val="34"/>
          <w:szCs w:val="34"/>
          <w:rtl w:val="1"/>
        </w:rPr>
        <w:t xml:space="preserve">המלצות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ליוון</w:t>
      </w:r>
      <w:r w:rsidDel="00000000" w:rsidR="00000000" w:rsidRPr="00000000">
        <w:rPr>
          <w:b w:val="1"/>
          <w:sz w:val="34"/>
          <w:szCs w:val="34"/>
          <w:rtl w:val="1"/>
        </w:rPr>
        <w:t xml:space="preserve">, </w:t>
      </w:r>
      <w:r w:rsidDel="00000000" w:rsidR="00000000" w:rsidRPr="00000000">
        <w:rPr>
          <w:b w:val="1"/>
          <w:sz w:val="34"/>
          <w:szCs w:val="34"/>
          <w:rtl w:val="1"/>
        </w:rPr>
        <w:t xml:space="preserve">קפריסין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וישראל</w:t>
      </w:r>
    </w:p>
    <w:p w:rsidR="00000000" w:rsidDel="00000000" w:rsidP="00000000" w:rsidRDefault="00000000" w:rsidRPr="00000000" w14:paraId="00000072">
      <w:pPr>
        <w:bidi w:val="1"/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Recommendations for Greece, Cyprus &amp; Israel – Highlights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73">
      <w:pPr>
        <w:pStyle w:val="Heading3"/>
        <w:keepNext w:val="0"/>
        <w:keepLines w:val="0"/>
        <w:bidi w:val="1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n8922g6ox32s" w:id="40"/>
      <w:bookmarkEnd w:id="40"/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א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.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התחומים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שבהם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הממשלות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כבר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מובילות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–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וצריכות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להעמיק</w:t>
      </w:r>
    </w:p>
    <w:p w:rsidR="00000000" w:rsidDel="00000000" w:rsidP="00000000" w:rsidRDefault="00000000" w:rsidRPr="00000000" w14:paraId="00000074">
      <w:pPr>
        <w:bidi w:val="1"/>
        <w:spacing w:after="240" w:before="240" w:lineRule="auto"/>
        <w:jc w:val="both"/>
        <w:rPr/>
      </w:pPr>
      <w:r w:rsidDel="00000000" w:rsidR="00000000" w:rsidRPr="00000000">
        <w:rPr>
          <w:rtl w:val="1"/>
        </w:rPr>
        <w:t xml:space="preserve">בשלוש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המדינות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יוון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קפריסין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וישראל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ניכר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קיימת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מוסדית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המאפשרת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התמודדות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אפקטיבית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דיסאינפורמציה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מומלץ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להעמיק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וליצור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מנגנון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משותף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75">
      <w:pPr>
        <w:pStyle w:val="Heading4"/>
        <w:keepNext w:val="0"/>
        <w:keepLines w:val="0"/>
        <w:bidi w:val="1"/>
        <w:spacing w:after="40" w:before="240" w:lineRule="auto"/>
        <w:jc w:val="both"/>
        <w:rPr>
          <w:b w:val="1"/>
          <w:color w:val="000000"/>
          <w:sz w:val="22"/>
          <w:szCs w:val="22"/>
        </w:rPr>
      </w:pPr>
      <w:bookmarkStart w:colFirst="0" w:colLast="0" w:name="_nwz7t8tk09cs" w:id="41"/>
      <w:bookmarkEnd w:id="41"/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יוון</w:t>
      </w:r>
    </w:p>
    <w:p w:rsidR="00000000" w:rsidDel="00000000" w:rsidP="00000000" w:rsidRDefault="00000000" w:rsidRPr="00000000" w14:paraId="00000076">
      <w:pPr>
        <w:bidi w:val="1"/>
        <w:spacing w:after="240" w:before="240" w:lineRule="auto"/>
        <w:jc w:val="both"/>
        <w:rPr/>
      </w:pPr>
      <w:r w:rsidDel="00000000" w:rsidR="00000000" w:rsidRPr="00000000">
        <w:rPr>
          <w:rtl w:val="1"/>
        </w:rPr>
        <w:t xml:space="preserve">אתונה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פיתחה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מנגנון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רגולטורי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ומעוגן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האירופי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בהתאם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היווני</w:t>
      </w:r>
      <w:r w:rsidDel="00000000" w:rsidR="00000000" w:rsidRPr="00000000">
        <w:rPr>
          <w:rtl w:val="1"/>
        </w:rPr>
        <w:t xml:space="preserve"> 5099/2024, </w:t>
      </w:r>
      <w:r w:rsidDel="00000000" w:rsidR="00000000" w:rsidRPr="00000000">
        <w:rPr>
          <w:rtl w:val="1"/>
        </w:rPr>
        <w:t xml:space="preserve">מונתה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הלאומית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לתקשורת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ודואר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0"/>
        </w:rPr>
        <w:t xml:space="preserve">EETT</w:t>
      </w:r>
      <w:r w:rsidDel="00000000" w:rsidR="00000000" w:rsidRPr="00000000">
        <w:rPr>
          <w:rtl w:val="0"/>
        </w:rPr>
        <w:t xml:space="preserve"> – </w:t>
      </w:r>
      <w:r w:rsidDel="00000000" w:rsidR="00000000" w:rsidRPr="00000000">
        <w:rPr>
          <w:i w:val="1"/>
          <w:rtl w:val="0"/>
        </w:rPr>
        <w:t xml:space="preserve">Hellenic Telecommunications &amp; Post Commission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לשמש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כמתאם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השירותים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הדיגיטליים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הלאומי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i w:val="1"/>
          <w:rtl w:val="0"/>
        </w:rPr>
        <w:t xml:space="preserve">Digital Services Coordinator – DSC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בהתאם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השירותים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הדיגיטליים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האיחוד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האירופי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i w:val="1"/>
          <w:rtl w:val="0"/>
        </w:rPr>
        <w:t xml:space="preserve">Digital Services Act – DSA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).</w:t>
        <w:br w:type="textWrapping"/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־</w:t>
      </w:r>
      <w:r w:rsidDel="00000000" w:rsidR="00000000" w:rsidRPr="00000000">
        <w:rPr>
          <w:rtl w:val="0"/>
        </w:rPr>
        <w:t xml:space="preserve">EETT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פרסמה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מהלך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שקבע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אפקטיבי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באיחוד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הצליחו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לממש</w:t>
      </w:r>
      <w:r w:rsidDel="00000000" w:rsidR="00000000" w:rsidRPr="00000000">
        <w:rPr>
          <w:rtl w:val="1"/>
        </w:rPr>
        <w:t xml:space="preserve">.</w:t>
        <w:br w:type="textWrapping"/>
        <w:t xml:space="preserve"> </w:t>
      </w:r>
      <w:r w:rsidDel="00000000" w:rsidR="00000000" w:rsidRPr="00000000">
        <w:rPr>
          <w:rtl w:val="1"/>
        </w:rPr>
        <w:t xml:space="preserve">במקביל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השיקה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אסטרטגיה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לאומית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במרחב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המקוון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כוללת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בקרת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ושיתופי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פלטפורמות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דיגיטליות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המייצגת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מניעתית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ופרואקטיבית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בניגוד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למדיניות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ריאקטיבית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הנפוצה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במדינות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אחרות</w:t>
      </w:r>
      <w:r w:rsidDel="00000000" w:rsidR="00000000" w:rsidRPr="00000000">
        <w:rPr>
          <w:rtl w:val="1"/>
        </w:rPr>
        <w:t xml:space="preserve"> (52)(53).</w:t>
      </w:r>
    </w:p>
    <w:p w:rsidR="00000000" w:rsidDel="00000000" w:rsidP="00000000" w:rsidRDefault="00000000" w:rsidRPr="00000000" w14:paraId="00000077">
      <w:pPr>
        <w:pStyle w:val="Heading4"/>
        <w:keepNext w:val="0"/>
        <w:keepLines w:val="0"/>
        <w:bidi w:val="1"/>
        <w:spacing w:after="40" w:before="240" w:lineRule="auto"/>
        <w:jc w:val="both"/>
        <w:rPr>
          <w:b w:val="1"/>
          <w:color w:val="000000"/>
          <w:sz w:val="22"/>
          <w:szCs w:val="22"/>
        </w:rPr>
      </w:pPr>
      <w:bookmarkStart w:colFirst="0" w:colLast="0" w:name="_g9lzzvopc2yp" w:id="42"/>
      <w:bookmarkEnd w:id="42"/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קפריסין</w:t>
      </w:r>
    </w:p>
    <w:p w:rsidR="00000000" w:rsidDel="00000000" w:rsidP="00000000" w:rsidRDefault="00000000" w:rsidRPr="00000000" w14:paraId="00000078">
      <w:pPr>
        <w:bidi w:val="1"/>
        <w:spacing w:after="240" w:before="240" w:lineRule="auto"/>
        <w:jc w:val="both"/>
        <w:rPr/>
      </w:pPr>
      <w:r w:rsidDel="00000000" w:rsidR="00000000" w:rsidRPr="00000000">
        <w:rPr>
          <w:rtl w:val="1"/>
        </w:rPr>
        <w:t xml:space="preserve">ניקוסיה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לשידור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רדיו</w:t>
      </w:r>
      <w:r w:rsidDel="00000000" w:rsidR="00000000" w:rsidRPr="00000000">
        <w:rPr>
          <w:rtl w:val="1"/>
        </w:rPr>
        <w:t xml:space="preserve">־</w:t>
      </w:r>
      <w:r w:rsidDel="00000000" w:rsidR="00000000" w:rsidRPr="00000000">
        <w:rPr>
          <w:rtl w:val="1"/>
        </w:rPr>
        <w:t xml:space="preserve">טלוויזיה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קפריסין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0"/>
        </w:rPr>
        <w:t xml:space="preserve">CRTA</w:t>
      </w:r>
      <w:r w:rsidDel="00000000" w:rsidR="00000000" w:rsidRPr="00000000">
        <w:rPr>
          <w:rtl w:val="0"/>
        </w:rPr>
        <w:t xml:space="preserve"> – </w:t>
      </w:r>
      <w:r w:rsidDel="00000000" w:rsidR="00000000" w:rsidRPr="00000000">
        <w:rPr>
          <w:i w:val="1"/>
          <w:rtl w:val="0"/>
        </w:rPr>
        <w:t xml:space="preserve">Cyprus Radio-Television Authority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־</w:t>
      </w:r>
      <w:r w:rsidDel="00000000" w:rsidR="00000000" w:rsidRPr="00000000">
        <w:rPr>
          <w:rtl w:val="0"/>
        </w:rPr>
        <w:t xml:space="preserve">DSC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הלאומי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בהחלטת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מועצת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שפורסמה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הרשמי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ביולי</w:t>
      </w:r>
      <w:r w:rsidDel="00000000" w:rsidR="00000000" w:rsidRPr="00000000">
        <w:rPr>
          <w:rtl w:val="1"/>
        </w:rPr>
        <w:t xml:space="preserve"> 2025 </w:t>
      </w:r>
      <w:r w:rsidDel="00000000" w:rsidR="00000000" w:rsidRPr="00000000">
        <w:rPr>
          <w:rtl w:val="1"/>
        </w:rPr>
        <w:t xml:space="preserve">נחקק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הקפריסאי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ליישום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־</w:t>
      </w:r>
      <w:r w:rsidDel="00000000" w:rsidR="00000000" w:rsidRPr="00000000">
        <w:rPr>
          <w:rtl w:val="0"/>
        </w:rPr>
        <w:t xml:space="preserve">DSA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הסימון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הפורמלי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סמכויות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אכיפה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ברורות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קנסות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והגדרת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משפטית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תקשורת</w:t>
      </w:r>
      <w:r w:rsidDel="00000000" w:rsidR="00000000" w:rsidRPr="00000000">
        <w:rPr>
          <w:rtl w:val="1"/>
        </w:rPr>
        <w:t xml:space="preserve">.</w:t>
        <w:br w:type="textWrapping"/>
        <w:t xml:space="preserve"> </w:t>
      </w:r>
      <w:r w:rsidDel="00000000" w:rsidR="00000000" w:rsidRPr="00000000">
        <w:rPr>
          <w:rtl w:val="1"/>
        </w:rPr>
        <w:t xml:space="preserve">בעוד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שהנציבות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האירופית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נוקטת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משפטיים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יישמו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קפריסין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נמצאת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בחזית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העומדות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בתקינה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האירופית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החדשה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הישג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משמעותי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במונחים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רגולטורית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ויכולת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אכיפה</w:t>
      </w:r>
      <w:r w:rsidDel="00000000" w:rsidR="00000000" w:rsidRPr="00000000">
        <w:rPr>
          <w:rtl w:val="1"/>
        </w:rPr>
        <w:t xml:space="preserve"> (54)(55)(56).</w:t>
      </w:r>
    </w:p>
    <w:p w:rsidR="00000000" w:rsidDel="00000000" w:rsidP="00000000" w:rsidRDefault="00000000" w:rsidRPr="00000000" w14:paraId="00000079">
      <w:pPr>
        <w:pStyle w:val="Heading4"/>
        <w:keepNext w:val="0"/>
        <w:keepLines w:val="0"/>
        <w:bidi w:val="1"/>
        <w:spacing w:after="40" w:before="240" w:lineRule="auto"/>
        <w:jc w:val="both"/>
        <w:rPr>
          <w:b w:val="1"/>
          <w:color w:val="000000"/>
          <w:sz w:val="22"/>
          <w:szCs w:val="22"/>
        </w:rPr>
      </w:pPr>
      <w:bookmarkStart w:colFirst="0" w:colLast="0" w:name="_5c7992uw2yc9" w:id="43"/>
      <w:bookmarkEnd w:id="43"/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ישראל</w:t>
      </w:r>
    </w:p>
    <w:p w:rsidR="00000000" w:rsidDel="00000000" w:rsidP="00000000" w:rsidRDefault="00000000" w:rsidRPr="00000000" w14:paraId="0000007A">
      <w:pPr>
        <w:bidi w:val="1"/>
        <w:spacing w:after="240" w:before="240" w:lineRule="auto"/>
        <w:jc w:val="both"/>
        <w:rPr/>
      </w:pPr>
      <w:r w:rsidDel="00000000" w:rsidR="00000000" w:rsidRPr="00000000">
        <w:rPr>
          <w:rtl w:val="1"/>
        </w:rPr>
        <w:t xml:space="preserve">למרות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באיחוד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האירופי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פיתחה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מבצעית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ייחודית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ניהול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הסייבר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הלאומי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0"/>
        </w:rPr>
        <w:t xml:space="preserve">INCD</w:t>
      </w:r>
      <w:r w:rsidDel="00000000" w:rsidR="00000000" w:rsidRPr="00000000">
        <w:rPr>
          <w:rtl w:val="0"/>
        </w:rPr>
        <w:t xml:space="preserve"> – </w:t>
      </w:r>
      <w:r w:rsidDel="00000000" w:rsidR="00000000" w:rsidRPr="00000000">
        <w:rPr>
          <w:i w:val="1"/>
          <w:rtl w:val="0"/>
        </w:rPr>
        <w:t xml:space="preserve">Israel National Cyber Directorate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החל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משנת</w:t>
      </w:r>
      <w:r w:rsidDel="00000000" w:rsidR="00000000" w:rsidRPr="00000000">
        <w:rPr>
          <w:rtl w:val="1"/>
        </w:rPr>
        <w:t xml:space="preserve"> 2024, </w:t>
      </w:r>
      <w:r w:rsidDel="00000000" w:rsidR="00000000" w:rsidRPr="00000000">
        <w:rPr>
          <w:rtl w:val="1"/>
        </w:rPr>
        <w:t xml:space="preserve">המערך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ומטפל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עוינים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i w:val="1"/>
          <w:rtl w:val="0"/>
        </w:rPr>
        <w:t xml:space="preserve">Hostile Content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אירועי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סייבר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מודל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לוחמת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מרחב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דיגיטלי</w:t>
      </w:r>
      <w:r w:rsidDel="00000000" w:rsidR="00000000" w:rsidRPr="00000000">
        <w:rPr>
          <w:rtl w:val="1"/>
        </w:rPr>
        <w:t xml:space="preserve">.</w:t>
        <w:br w:type="textWrapping"/>
        <w:t xml:space="preserve"> </w:t>
      </w:r>
      <w:r w:rsidDel="00000000" w:rsidR="00000000" w:rsidRPr="00000000">
        <w:rPr>
          <w:rtl w:val="1"/>
        </w:rPr>
        <w:t xml:space="preserve">דוח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לשנת</w:t>
      </w:r>
      <w:r w:rsidDel="00000000" w:rsidR="00000000" w:rsidRPr="00000000">
        <w:rPr>
          <w:rtl w:val="1"/>
        </w:rPr>
        <w:t xml:space="preserve"> 2024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אינטיליגנציה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מלאכותית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דיפפייקים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מלחמה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להקמת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מנגנון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לתעמולה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ממוחשבת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ביטוי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מודעות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מתקדמת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ולמנגנון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תיקון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מוסדי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i w:val="1"/>
          <w:rtl w:val="0"/>
        </w:rPr>
        <w:t xml:space="preserve">Institutional Self-Correction</w:t>
      </w:r>
      <w:r w:rsidDel="00000000" w:rsidR="00000000" w:rsidRPr="00000000">
        <w:rPr>
          <w:rtl w:val="0"/>
        </w:rPr>
        <w:t xml:space="preserve">) (57)(58)(59).</w:t>
      </w:r>
    </w:p>
    <w:p w:rsidR="00000000" w:rsidDel="00000000" w:rsidP="00000000" w:rsidRDefault="00000000" w:rsidRPr="00000000" w14:paraId="0000007B">
      <w:pPr>
        <w:pStyle w:val="Heading3"/>
        <w:keepNext w:val="0"/>
        <w:keepLines w:val="0"/>
        <w:bidi w:val="1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3udce4562j9o" w:id="44"/>
      <w:bookmarkEnd w:id="44"/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ב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.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הצעד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הבא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–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יצירת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תא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משותף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יוון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–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קפריסין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–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ישראל</w:t>
      </w:r>
    </w:p>
    <w:p w:rsidR="00000000" w:rsidDel="00000000" w:rsidP="00000000" w:rsidRDefault="00000000" w:rsidRPr="00000000" w14:paraId="0000007C">
      <w:pPr>
        <w:bidi w:val="1"/>
        <w:spacing w:after="240" w:before="240" w:lineRule="auto"/>
        <w:jc w:val="both"/>
        <w:rPr/>
      </w:pPr>
      <w:r w:rsidDel="00000000" w:rsidR="00000000" w:rsidRPr="00000000">
        <w:rPr>
          <w:rtl w:val="1"/>
        </w:rPr>
        <w:t xml:space="preserve">השלב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המתבקש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תיאום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משותף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i w:val="1"/>
          <w:rtl w:val="0"/>
        </w:rPr>
        <w:t xml:space="preserve">Joint GR–CY–IL Cell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שיפעל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בשלושה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ממדים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7D">
      <w:pPr>
        <w:numPr>
          <w:ilvl w:val="0"/>
          <w:numId w:val="2"/>
        </w:numPr>
        <w:bidi w:val="1"/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b w:val="1"/>
          <w:rtl w:val="1"/>
        </w:rPr>
        <w:t xml:space="preserve">שילוב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רגולטורי</w:t>
      </w:r>
      <w:r w:rsidDel="00000000" w:rsidR="00000000" w:rsidRPr="00000000">
        <w:rPr>
          <w:b w:val="1"/>
          <w:rtl w:val="1"/>
        </w:rPr>
        <w:t xml:space="preserve">: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ניצול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סמכויות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־</w:t>
      </w:r>
      <w:r w:rsidDel="00000000" w:rsidR="00000000" w:rsidRPr="00000000">
        <w:rPr>
          <w:rtl w:val="0"/>
        </w:rPr>
        <w:t xml:space="preserve">DSC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ובקפריסין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0"/>
        </w:rPr>
        <w:t xml:space="preserve">EETT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rtl w:val="0"/>
        </w:rPr>
        <w:t xml:space="preserve">CRTA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לאיתור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סיכונים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במסגרת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־</w:t>
      </w:r>
      <w:r w:rsidDel="00000000" w:rsidR="00000000" w:rsidRPr="00000000">
        <w:rPr>
          <w:rtl w:val="0"/>
        </w:rPr>
        <w:t xml:space="preserve">DSA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ושילובם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הקליטה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והתגובה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המבצעי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הישראלי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0"/>
        </w:rPr>
        <w:t xml:space="preserve">INCD</w:t>
      </w:r>
      <w:r w:rsidDel="00000000" w:rsidR="00000000" w:rsidRPr="00000000">
        <w:rPr>
          <w:rtl w:val="1"/>
        </w:rPr>
        <w:t xml:space="preserve">).</w:t>
        <w:br w:type="textWrapping"/>
      </w:r>
    </w:p>
    <w:p w:rsidR="00000000" w:rsidDel="00000000" w:rsidP="00000000" w:rsidRDefault="00000000" w:rsidRPr="00000000" w14:paraId="0000007E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1"/>
        </w:rPr>
        <w:t xml:space="preserve">תגובה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רב</w:t>
      </w:r>
      <w:r w:rsidDel="00000000" w:rsidR="00000000" w:rsidRPr="00000000">
        <w:rPr>
          <w:b w:val="1"/>
          <w:rtl w:val="1"/>
        </w:rPr>
        <w:t xml:space="preserve">־</w:t>
      </w:r>
      <w:r w:rsidDel="00000000" w:rsidR="00000000" w:rsidRPr="00000000">
        <w:rPr>
          <w:b w:val="1"/>
          <w:rtl w:val="1"/>
        </w:rPr>
        <w:t xml:space="preserve">שפתית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מהירה</w:t>
      </w:r>
      <w:r w:rsidDel="00000000" w:rsidR="00000000" w:rsidRPr="00000000">
        <w:rPr>
          <w:b w:val="1"/>
          <w:rtl w:val="1"/>
        </w:rPr>
        <w:t xml:space="preserve">: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מנגנון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תגובה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מהירה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i w:val="1"/>
          <w:rtl w:val="0"/>
        </w:rPr>
        <w:t xml:space="preserve">Rapid OSINT Response Cell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המבוסס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מודיעין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גלוי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0"/>
        </w:rPr>
        <w:t xml:space="preserve">OSINT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מיקום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גיאוגרפי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תמונות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נרטיבי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ופרסום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תגובות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מבוססות</w:t>
      </w:r>
      <w:r w:rsidDel="00000000" w:rsidR="00000000" w:rsidRPr="00000000">
        <w:rPr>
          <w:rtl w:val="1"/>
        </w:rPr>
        <w:t xml:space="preserve">־</w:t>
      </w:r>
      <w:r w:rsidDel="00000000" w:rsidR="00000000" w:rsidRPr="00000000">
        <w:rPr>
          <w:rtl w:val="1"/>
        </w:rPr>
        <w:t xml:space="preserve">עובדות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עברית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יוונית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טורקית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אנגלית</w:t>
      </w:r>
      <w:r w:rsidDel="00000000" w:rsidR="00000000" w:rsidRPr="00000000">
        <w:rPr>
          <w:rtl w:val="1"/>
        </w:rPr>
        <w:t xml:space="preserve">).</w:t>
        <w:br w:type="textWrapping"/>
      </w:r>
    </w:p>
    <w:p w:rsidR="00000000" w:rsidDel="00000000" w:rsidP="00000000" w:rsidRDefault="00000000" w:rsidRPr="00000000" w14:paraId="0000007F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1"/>
        </w:rPr>
        <w:t xml:space="preserve">הפרכה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מוקדמת</w:t>
      </w:r>
      <w:r w:rsidDel="00000000" w:rsidR="00000000" w:rsidRPr="00000000">
        <w:rPr>
          <w:b w:val="1"/>
          <w:rtl w:val="1"/>
        </w:rPr>
        <w:t xml:space="preserve"> (</w:t>
      </w:r>
      <w:r w:rsidDel="00000000" w:rsidR="00000000" w:rsidRPr="00000000">
        <w:rPr>
          <w:b w:val="1"/>
          <w:rtl w:val="0"/>
        </w:rPr>
        <w:t xml:space="preserve">Pre</w:t>
      </w:r>
      <w:r w:rsidDel="00000000" w:rsidR="00000000" w:rsidRPr="00000000">
        <w:rPr>
          <w:b w:val="1"/>
          <w:rtl w:val="0"/>
        </w:rPr>
        <w:t xml:space="preserve">-</w:t>
      </w:r>
      <w:r w:rsidDel="00000000" w:rsidR="00000000" w:rsidRPr="00000000">
        <w:rPr>
          <w:b w:val="1"/>
          <w:rtl w:val="0"/>
        </w:rPr>
        <w:t xml:space="preserve">Bunking</w:t>
      </w:r>
      <w:r w:rsidDel="00000000" w:rsidR="00000000" w:rsidRPr="00000000">
        <w:rPr>
          <w:b w:val="1"/>
          <w:rtl w:val="0"/>
        </w:rPr>
        <w:t xml:space="preserve">):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פרסום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מדריכים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טורקית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אזרית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יוונית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ואנגלית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המפריכים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טענות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צפויות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סביב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עימותים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במזרח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התיכון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הפצתן</w:t>
      </w:r>
      <w:r w:rsidDel="00000000" w:rsidR="00000000" w:rsidRPr="00000000">
        <w:rPr>
          <w:rtl w:val="1"/>
        </w:rPr>
        <w:t xml:space="preserve">.</w:t>
        <w:br w:type="textWrapping"/>
      </w:r>
    </w:p>
    <w:p w:rsidR="00000000" w:rsidDel="00000000" w:rsidP="00000000" w:rsidRDefault="00000000" w:rsidRPr="00000000" w14:paraId="00000080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1"/>
        </w:rPr>
        <w:t xml:space="preserve">הערכת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נרטיבים</w:t>
      </w:r>
      <w:r w:rsidDel="00000000" w:rsidR="00000000" w:rsidRPr="00000000">
        <w:rPr>
          <w:b w:val="1"/>
          <w:rtl w:val="1"/>
        </w:rPr>
        <w:t xml:space="preserve"> (</w:t>
      </w:r>
      <w:r w:rsidDel="00000000" w:rsidR="00000000" w:rsidRPr="00000000">
        <w:rPr>
          <w:b w:val="1"/>
          <w:rtl w:val="0"/>
        </w:rPr>
        <w:t xml:space="preserve">Narrative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Net</w:t>
      </w:r>
      <w:r w:rsidDel="00000000" w:rsidR="00000000" w:rsidRPr="00000000">
        <w:rPr>
          <w:b w:val="1"/>
          <w:rtl w:val="0"/>
        </w:rPr>
        <w:t xml:space="preserve">-</w:t>
      </w:r>
      <w:r w:rsidDel="00000000" w:rsidR="00000000" w:rsidRPr="00000000">
        <w:rPr>
          <w:b w:val="1"/>
          <w:rtl w:val="0"/>
        </w:rPr>
        <w:t xml:space="preserve">Assessment</w:t>
      </w:r>
      <w:r w:rsidDel="00000000" w:rsidR="00000000" w:rsidRPr="00000000">
        <w:rPr>
          <w:b w:val="1"/>
          <w:rtl w:val="0"/>
        </w:rPr>
        <w:t xml:space="preserve">):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טיפול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ובסמלים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דוקטרינריים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כגון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המולדת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הכחולה</w:t>
      </w:r>
      <w:r w:rsidDel="00000000" w:rsidR="00000000" w:rsidRPr="00000000">
        <w:rPr>
          <w:rtl w:val="1"/>
        </w:rPr>
        <w:t xml:space="preserve">" –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טיעונים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גיאוגרפיים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נשק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מידע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i w:val="1"/>
          <w:rtl w:val="0"/>
        </w:rPr>
        <w:t xml:space="preserve">Information Weapons</w:t>
      </w:r>
      <w:r w:rsidDel="00000000" w:rsidR="00000000" w:rsidRPr="00000000">
        <w:rPr>
          <w:rtl w:val="0"/>
        </w:rPr>
        <w:t xml:space="preserve">).</w:t>
        <w:br w:type="textWrapping"/>
      </w:r>
    </w:p>
    <w:p w:rsidR="00000000" w:rsidDel="00000000" w:rsidP="00000000" w:rsidRDefault="00000000" w:rsidRPr="00000000" w14:paraId="00000081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1"/>
        </w:rPr>
        <w:t xml:space="preserve">לחץ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רגולטורי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ודיפלומטי</w:t>
      </w:r>
      <w:r w:rsidDel="00000000" w:rsidR="00000000" w:rsidRPr="00000000">
        <w:rPr>
          <w:b w:val="1"/>
          <w:rtl w:val="1"/>
        </w:rPr>
        <w:t xml:space="preserve">: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משותפת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לשקיפות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פלטפורמות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דיגיטליות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בינלאומיות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תקשורת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טורקיים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מבצעים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מניפולציות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אלגוריתמי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ותעבורה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i w:val="1"/>
          <w:rtl w:val="0"/>
        </w:rPr>
        <w:t xml:space="preserve">Discover/Shock Traffic Changes</w:t>
      </w:r>
      <w:r w:rsidDel="00000000" w:rsidR="00000000" w:rsidRPr="00000000">
        <w:rPr>
          <w:rtl w:val="0"/>
        </w:rPr>
        <w:t xml:space="preserve">).</w:t>
        <w:br w:type="textWrapping"/>
      </w:r>
    </w:p>
    <w:p w:rsidR="00000000" w:rsidDel="00000000" w:rsidP="00000000" w:rsidRDefault="00000000" w:rsidRPr="00000000" w14:paraId="00000082">
      <w:pPr>
        <w:numPr>
          <w:ilvl w:val="0"/>
          <w:numId w:val="2"/>
        </w:numPr>
        <w:bidi w:val="1"/>
        <w:spacing w:after="24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1"/>
        </w:rPr>
        <w:t xml:space="preserve">ערוץ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אזרבייג</w:t>
      </w:r>
      <w:r w:rsidDel="00000000" w:rsidR="00000000" w:rsidRPr="00000000">
        <w:rPr>
          <w:b w:val="1"/>
          <w:rtl w:val="1"/>
        </w:rPr>
        <w:t xml:space="preserve">׳</w:t>
      </w:r>
      <w:r w:rsidDel="00000000" w:rsidR="00000000" w:rsidRPr="00000000">
        <w:rPr>
          <w:b w:val="1"/>
          <w:rtl w:val="1"/>
        </w:rPr>
        <w:t xml:space="preserve">ני</w:t>
      </w:r>
      <w:r w:rsidDel="00000000" w:rsidR="00000000" w:rsidRPr="00000000">
        <w:rPr>
          <w:b w:val="1"/>
          <w:rtl w:val="1"/>
        </w:rPr>
        <w:t xml:space="preserve">: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תיאום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ניטור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באקו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לזיהוי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דיסאינפורמציה</w:t>
      </w:r>
      <w:r w:rsidDel="00000000" w:rsidR="00000000" w:rsidRPr="00000000">
        <w:rPr>
          <w:rtl w:val="1"/>
        </w:rPr>
        <w:t xml:space="preserve"> “</w:t>
      </w:r>
      <w:r w:rsidDel="00000000" w:rsidR="00000000" w:rsidRPr="00000000">
        <w:rPr>
          <w:rtl w:val="1"/>
        </w:rPr>
        <w:t xml:space="preserve">בידידות</w:t>
      </w:r>
      <w:r w:rsidDel="00000000" w:rsidR="00000000" w:rsidRPr="00000000">
        <w:rPr>
          <w:rtl w:val="1"/>
        </w:rPr>
        <w:t xml:space="preserve">” (</w:t>
      </w:r>
      <w:r w:rsidDel="00000000" w:rsidR="00000000" w:rsidRPr="00000000">
        <w:rPr>
          <w:i w:val="1"/>
          <w:rtl w:val="0"/>
        </w:rPr>
        <w:t xml:space="preserve">Friendly-Fire Disinformation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והפקת</w:t>
      </w:r>
      <w:r w:rsidDel="00000000" w:rsidR="00000000" w:rsidRPr="00000000">
        <w:rPr>
          <w:rtl w:val="1"/>
        </w:rPr>
        <w:t xml:space="preserve"> “</w:t>
      </w:r>
      <w:r w:rsidDel="00000000" w:rsidR="00000000" w:rsidRPr="00000000">
        <w:rPr>
          <w:rtl w:val="1"/>
        </w:rPr>
        <w:t xml:space="preserve">דוחות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עקיבה</w:t>
      </w:r>
      <w:r w:rsidDel="00000000" w:rsidR="00000000" w:rsidRPr="00000000">
        <w:rPr>
          <w:rtl w:val="1"/>
        </w:rPr>
        <w:t xml:space="preserve">” (</w:t>
      </w:r>
      <w:r w:rsidDel="00000000" w:rsidR="00000000" w:rsidRPr="00000000">
        <w:rPr>
          <w:rtl w:val="0"/>
        </w:rPr>
        <w:t xml:space="preserve">Trace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Pieces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הגנתיים</w:t>
      </w:r>
      <w:r w:rsidDel="00000000" w:rsidR="00000000" w:rsidRPr="00000000">
        <w:rPr>
          <w:rtl w:val="1"/>
        </w:rPr>
        <w:t xml:space="preserve">.</w:t>
        <w:br w:type="textWrapping"/>
      </w:r>
    </w:p>
    <w:p w:rsidR="00000000" w:rsidDel="00000000" w:rsidP="00000000" w:rsidRDefault="00000000" w:rsidRPr="00000000" w14:paraId="00000083">
      <w:pPr>
        <w:bidi w:val="1"/>
        <w:spacing w:after="240" w:before="240" w:lineRule="auto"/>
        <w:jc w:val="both"/>
        <w:rPr/>
      </w:pPr>
      <w:r w:rsidDel="00000000" w:rsidR="00000000" w:rsidRPr="00000000">
        <w:rPr>
          <w:b w:val="1"/>
          <w:rtl w:val="1"/>
        </w:rPr>
        <w:t xml:space="preserve">המשמעות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הרחבה</w:t>
      </w:r>
      <w:r w:rsidDel="00000000" w:rsidR="00000000" w:rsidRPr="00000000">
        <w:rPr>
          <w:b w:val="1"/>
          <w:rtl w:val="1"/>
        </w:rPr>
        <w:t xml:space="preserve">: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שיתוף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יוון</w:t>
      </w:r>
      <w:r w:rsidDel="00000000" w:rsidR="00000000" w:rsidRPr="00000000">
        <w:rPr>
          <w:rtl w:val="1"/>
        </w:rPr>
        <w:t xml:space="preserve">–</w:t>
      </w:r>
      <w:r w:rsidDel="00000000" w:rsidR="00000000" w:rsidRPr="00000000">
        <w:rPr>
          <w:rtl w:val="1"/>
        </w:rPr>
        <w:t xml:space="preserve">קפריסין</w:t>
      </w:r>
      <w:r w:rsidDel="00000000" w:rsidR="00000000" w:rsidRPr="00000000">
        <w:rPr>
          <w:rtl w:val="1"/>
        </w:rPr>
        <w:t xml:space="preserve">–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מודל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לאזורי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ולחזק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החוסן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הדמוקרטי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התודעה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האירופי</w:t>
      </w:r>
      <w:r w:rsidDel="00000000" w:rsidR="00000000" w:rsidRPr="00000000">
        <w:rPr>
          <w:rtl w:val="1"/>
        </w:rPr>
        <w:t xml:space="preserve">־</w:t>
      </w:r>
      <w:r w:rsidDel="00000000" w:rsidR="00000000" w:rsidRPr="00000000">
        <w:rPr>
          <w:rtl w:val="1"/>
        </w:rPr>
        <w:t xml:space="preserve">משפטי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0"/>
        </w:rPr>
        <w:t xml:space="preserve">DSA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הממד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המבצעי</w:t>
      </w:r>
      <w:r w:rsidDel="00000000" w:rsidR="00000000" w:rsidRPr="00000000">
        <w:rPr>
          <w:rtl w:val="1"/>
        </w:rPr>
        <w:t xml:space="preserve">־</w:t>
      </w:r>
      <w:r w:rsidDel="00000000" w:rsidR="00000000" w:rsidRPr="00000000">
        <w:rPr>
          <w:rtl w:val="1"/>
        </w:rPr>
        <w:t xml:space="preserve">ביטחוני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0"/>
        </w:rPr>
        <w:t xml:space="preserve">INCD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והממד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התודעתי</w:t>
      </w:r>
      <w:r w:rsidDel="00000000" w:rsidR="00000000" w:rsidRPr="00000000">
        <w:rPr>
          <w:rtl w:val="1"/>
        </w:rPr>
        <w:t xml:space="preserve">־</w:t>
      </w:r>
      <w:r w:rsidDel="00000000" w:rsidR="00000000" w:rsidRPr="00000000">
        <w:rPr>
          <w:rtl w:val="1"/>
        </w:rPr>
        <w:t xml:space="preserve">דיפלומטי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הגנה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נרטיבים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מתואמים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084">
      <w:pPr>
        <w:pStyle w:val="Heading2"/>
        <w:keepNext w:val="0"/>
        <w:keepLines w:val="0"/>
        <w:bidi w:val="1"/>
        <w:spacing w:after="80" w:lineRule="auto"/>
        <w:jc w:val="both"/>
        <w:rPr>
          <w:b w:val="1"/>
          <w:sz w:val="34"/>
          <w:szCs w:val="34"/>
        </w:rPr>
      </w:pPr>
      <w:bookmarkStart w:colFirst="0" w:colLast="0" w:name="_jlj5a1pfu5va" w:id="45"/>
      <w:bookmarkEnd w:id="45"/>
      <w:r w:rsidDel="00000000" w:rsidR="00000000" w:rsidRPr="00000000">
        <w:rPr>
          <w:b w:val="1"/>
          <w:sz w:val="34"/>
          <w:szCs w:val="34"/>
          <w:rtl w:val="0"/>
        </w:rPr>
        <w:t xml:space="preserve">VI</w:t>
      </w:r>
      <w:r w:rsidDel="00000000" w:rsidR="00000000" w:rsidRPr="00000000">
        <w:rPr>
          <w:b w:val="1"/>
          <w:sz w:val="34"/>
          <w:szCs w:val="34"/>
          <w:rtl w:val="1"/>
        </w:rPr>
        <w:t xml:space="preserve">. </w:t>
      </w:r>
      <w:r w:rsidDel="00000000" w:rsidR="00000000" w:rsidRPr="00000000">
        <w:rPr>
          <w:b w:val="1"/>
          <w:sz w:val="34"/>
          <w:szCs w:val="34"/>
          <w:rtl w:val="1"/>
        </w:rPr>
        <w:t xml:space="preserve">מה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חדש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כאן</w:t>
      </w:r>
    </w:p>
    <w:p w:rsidR="00000000" w:rsidDel="00000000" w:rsidP="00000000" w:rsidRDefault="00000000" w:rsidRPr="00000000" w14:paraId="00000085">
      <w:pPr>
        <w:bidi w:val="1"/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What Is New Here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86">
      <w:pPr>
        <w:bidi w:val="1"/>
        <w:spacing w:after="240" w:before="240" w:lineRule="auto"/>
        <w:jc w:val="both"/>
        <w:rPr/>
      </w:pPr>
      <w:r w:rsidDel="00000000" w:rsidR="00000000" w:rsidRPr="00000000">
        <w:rPr>
          <w:rtl w:val="1"/>
        </w:rPr>
        <w:t xml:space="preserve">המחקר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הנוכחי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המסגרת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האירופית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הרחבה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שהוצגה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במאמרי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־</w:t>
      </w:r>
      <w:r w:rsidDel="00000000" w:rsidR="00000000" w:rsidRPr="00000000">
        <w:rPr>
          <w:i w:val="1"/>
          <w:rtl w:val="0"/>
        </w:rPr>
        <w:t xml:space="preserve">The Brussels Times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פברואר</w:t>
      </w:r>
      <w:r w:rsidDel="00000000" w:rsidR="00000000" w:rsidRPr="00000000">
        <w:rPr>
          <w:rtl w:val="1"/>
        </w:rPr>
        <w:t xml:space="preserve"> 2025), </w:t>
      </w:r>
      <w:r w:rsidDel="00000000" w:rsidR="00000000" w:rsidRPr="00000000">
        <w:rPr>
          <w:rtl w:val="1"/>
        </w:rPr>
        <w:t xml:space="preserve">שבו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טענתי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דיסאינפורמציה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תקשורתית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חולפת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סיכון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לשלטון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תקין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i w:val="1"/>
          <w:rtl w:val="0"/>
        </w:rPr>
        <w:t xml:space="preserve">Structural Governance Risk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).</w:t>
        <w:br w:type="textWrapping"/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מאמר</w:t>
      </w:r>
      <w:r w:rsidDel="00000000" w:rsidR="00000000" w:rsidRPr="00000000">
        <w:rPr>
          <w:rtl w:val="1"/>
        </w:rPr>
        <w:t xml:space="preserve"> – “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EU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Must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Tackle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Disinformation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to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Prevent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European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Crisis</w:t>
      </w:r>
      <w:r w:rsidDel="00000000" w:rsidR="00000000" w:rsidRPr="00000000">
        <w:rPr>
          <w:rtl w:val="1"/>
        </w:rPr>
        <w:t xml:space="preserve">” – </w:t>
      </w:r>
      <w:r w:rsidDel="00000000" w:rsidR="00000000" w:rsidRPr="00000000">
        <w:rPr>
          <w:rtl w:val="1"/>
        </w:rPr>
        <w:t xml:space="preserve">הדגים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דיסאינפורמציה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מחלישה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הציבור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במוסדות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האיחוד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האירופי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ופוגעת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בחוסן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תהליכי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ההחלטות</w:t>
      </w:r>
      <w:r w:rsidDel="00000000" w:rsidR="00000000" w:rsidRPr="00000000">
        <w:rPr>
          <w:rtl w:val="1"/>
        </w:rPr>
        <w:t xml:space="preserve">.</w:t>
        <w:br w:type="textWrapping"/>
        <w:t xml:space="preserve"> </w:t>
      </w:r>
      <w:r w:rsidDel="00000000" w:rsidR="00000000" w:rsidRPr="00000000">
        <w:rPr>
          <w:rtl w:val="1"/>
        </w:rPr>
        <w:t xml:space="preserve">המחקר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הנוכחי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מרחיב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ומיישם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הלאומית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טורקיה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מנגנון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מאבק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בדיסאינפורמציה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i w:val="1"/>
          <w:rtl w:val="0"/>
        </w:rPr>
        <w:t xml:space="preserve">Anti-Disinformation Apparatus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למודל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ריבונית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סגורה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המייצאת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תוצריה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לגבולותיה</w:t>
      </w:r>
      <w:r w:rsidDel="00000000" w:rsidR="00000000" w:rsidRPr="00000000">
        <w:rPr>
          <w:rtl w:val="1"/>
        </w:rPr>
        <w:t xml:space="preserve">. (60)</w:t>
      </w:r>
    </w:p>
    <w:p w:rsidR="00000000" w:rsidDel="00000000" w:rsidP="00000000" w:rsidRDefault="00000000" w:rsidRPr="00000000" w14:paraId="00000087">
      <w:pPr>
        <w:pStyle w:val="Heading3"/>
        <w:keepNext w:val="0"/>
        <w:keepLines w:val="0"/>
        <w:bidi w:val="1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tarijifmzqmi" w:id="46"/>
      <w:bookmarkEnd w:id="46"/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חידושים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מרכזיים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ומסקנות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עיקריות</w:t>
      </w:r>
    </w:p>
    <w:p w:rsidR="00000000" w:rsidDel="00000000" w:rsidP="00000000" w:rsidRDefault="00000000" w:rsidRPr="00000000" w14:paraId="00000088">
      <w:pPr>
        <w:pStyle w:val="Heading4"/>
        <w:keepNext w:val="0"/>
        <w:keepLines w:val="0"/>
        <w:bidi w:val="1"/>
        <w:spacing w:after="40" w:before="240" w:lineRule="auto"/>
        <w:jc w:val="both"/>
        <w:rPr>
          <w:b w:val="1"/>
          <w:color w:val="000000"/>
          <w:sz w:val="22"/>
          <w:szCs w:val="22"/>
        </w:rPr>
      </w:pPr>
      <w:bookmarkStart w:colFirst="0" w:colLast="0" w:name="_diqkz9numzag" w:id="47"/>
      <w:bookmarkEnd w:id="47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1.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מקרה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ההעתקה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כהוכחה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משפטית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לניהול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נרטיבי</w:t>
      </w:r>
    </w:p>
    <w:p w:rsidR="00000000" w:rsidDel="00000000" w:rsidP="00000000" w:rsidRDefault="00000000" w:rsidRPr="00000000" w14:paraId="00000089">
      <w:pPr>
        <w:bidi w:val="1"/>
        <w:spacing w:after="240" w:before="240" w:lineRule="auto"/>
        <w:jc w:val="both"/>
        <w:rPr/>
      </w:pPr>
      <w:r w:rsidDel="00000000" w:rsidR="00000000" w:rsidRPr="00000000">
        <w:rPr>
          <w:rtl w:val="1"/>
        </w:rPr>
        <w:t xml:space="preserve">המקרה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תקשורת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טורקיים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מאמרי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־</w:t>
      </w:r>
      <w:r w:rsidDel="00000000" w:rsidR="00000000" w:rsidRPr="00000000">
        <w:rPr>
          <w:i w:val="1"/>
          <w:rtl w:val="0"/>
        </w:rPr>
        <w:t xml:space="preserve">Israel Hayom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טעות</w:t>
      </w:r>
      <w:r w:rsidDel="00000000" w:rsidR="00000000" w:rsidRPr="00000000">
        <w:rPr>
          <w:rtl w:val="1"/>
        </w:rPr>
        <w:t xml:space="preserve"> ("</w:t>
      </w:r>
      <w:r w:rsidDel="00000000" w:rsidR="00000000" w:rsidRPr="00000000">
        <w:rPr>
          <w:i w:val="1"/>
          <w:rtl w:val="0"/>
        </w:rPr>
        <w:t xml:space="preserve">Times of Israel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") </w:t>
      </w:r>
      <w:r w:rsidDel="00000000" w:rsidR="00000000" w:rsidRPr="00000000">
        <w:rPr>
          <w:rtl w:val="1"/>
        </w:rPr>
        <w:t xml:space="preserve">מהווה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אינדיקטור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תקשורתי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i w:val="1"/>
          <w:rtl w:val="0"/>
        </w:rPr>
        <w:t xml:space="preserve">Forensic Signal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למשמעת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נרטיבית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מערכתית</w:t>
      </w:r>
      <w:r w:rsidDel="00000000" w:rsidR="00000000" w:rsidRPr="00000000">
        <w:rPr>
          <w:rtl w:val="1"/>
        </w:rPr>
        <w:t xml:space="preserve">.</w:t>
        <w:br w:type="textWrapping"/>
        <w:t xml:space="preserve"> </w:t>
      </w:r>
      <w:r w:rsidDel="00000000" w:rsidR="00000000" w:rsidRPr="00000000">
        <w:rPr>
          <w:rtl w:val="1"/>
        </w:rPr>
        <w:t xml:space="preserve">ההעתקה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המדויקת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מוכיחה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ברפלקס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תקשורתי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ספונטני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בהפצה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מתוזמרת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ממקור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מרכזי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עדות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פעולת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הצינור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הנרטיבי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אנקרה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8A">
      <w:pPr>
        <w:pStyle w:val="Heading4"/>
        <w:keepNext w:val="0"/>
        <w:keepLines w:val="0"/>
        <w:bidi w:val="1"/>
        <w:spacing w:after="40" w:before="240" w:lineRule="auto"/>
        <w:jc w:val="both"/>
        <w:rPr>
          <w:b w:val="1"/>
          <w:color w:val="000000"/>
          <w:sz w:val="22"/>
          <w:szCs w:val="22"/>
        </w:rPr>
      </w:pPr>
      <w:bookmarkStart w:colFirst="0" w:colLast="0" w:name="_r3efzyxjqkud" w:id="48"/>
      <w:bookmarkEnd w:id="48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2.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וקטור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מצרים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–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חדירת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רכות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תחת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כיסוי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פיוס</w:t>
      </w:r>
    </w:p>
    <w:p w:rsidR="00000000" w:rsidDel="00000000" w:rsidP="00000000" w:rsidRDefault="00000000" w:rsidRPr="00000000" w14:paraId="0000008B">
      <w:pPr>
        <w:bidi w:val="1"/>
        <w:spacing w:after="240" w:before="240" w:lineRule="auto"/>
        <w:jc w:val="both"/>
        <w:rPr/>
      </w:pPr>
      <w:r w:rsidDel="00000000" w:rsidR="00000000" w:rsidRPr="00000000">
        <w:rPr>
          <w:rtl w:val="1"/>
        </w:rPr>
        <w:t xml:space="preserve">הניתוח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פעילות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הפשרה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דיפלומטית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התקשורת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ממשיכה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להחדיר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מסרים</w:t>
      </w:r>
      <w:r w:rsidDel="00000000" w:rsidR="00000000" w:rsidRPr="00000000">
        <w:rPr>
          <w:rtl w:val="1"/>
        </w:rPr>
        <w:t xml:space="preserve"> “</w:t>
      </w:r>
      <w:r w:rsidDel="00000000" w:rsidR="00000000" w:rsidRPr="00000000">
        <w:rPr>
          <w:rtl w:val="1"/>
        </w:rPr>
        <w:t xml:space="preserve">עדינים</w:t>
      </w:r>
      <w:r w:rsidDel="00000000" w:rsidR="00000000" w:rsidRPr="00000000">
        <w:rPr>
          <w:rtl w:val="1"/>
        </w:rPr>
        <w:t xml:space="preserve">” </w:t>
      </w:r>
      <w:r w:rsidDel="00000000" w:rsidR="00000000" w:rsidRPr="00000000">
        <w:rPr>
          <w:rtl w:val="1"/>
        </w:rPr>
        <w:t xml:space="preserve">היוצרים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חיכוך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סמוי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i w:val="1"/>
          <w:rtl w:val="0"/>
        </w:rPr>
        <w:t xml:space="preserve">Latent Narrative Friction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).</w:t>
        <w:br w:type="textWrapping"/>
        <w:t xml:space="preserve"> </w:t>
      </w:r>
      <w:r w:rsidDel="00000000" w:rsidR="00000000" w:rsidRPr="00000000">
        <w:rPr>
          <w:rtl w:val="1"/>
        </w:rPr>
        <w:t xml:space="preserve">הפרדוקס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הפיוס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שהנורמליזציה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דווקא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מגבירה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ההשפעה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כאשר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הפורמלית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פוחתת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ההשפעה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יורדת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והנרטיב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קלות</w:t>
      </w:r>
      <w:r w:rsidDel="00000000" w:rsidR="00000000" w:rsidRPr="00000000">
        <w:rPr>
          <w:rtl w:val="1"/>
        </w:rPr>
        <w:t xml:space="preserve">.</w:t>
        <w:br w:type="textWrapping"/>
        <w:t xml:space="preserve"> </w:t>
      </w:r>
      <w:r w:rsidDel="00000000" w:rsidR="00000000" w:rsidRPr="00000000">
        <w:rPr>
          <w:rtl w:val="1"/>
        </w:rPr>
        <w:t xml:space="preserve">בכך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מוכיחה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הטורקית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תלויה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להפעיל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השפעה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משתמשת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ברמיזה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בתזמון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ובטון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8C">
      <w:pPr>
        <w:pStyle w:val="Heading4"/>
        <w:keepNext w:val="0"/>
        <w:keepLines w:val="0"/>
        <w:bidi w:val="1"/>
        <w:spacing w:after="40" w:before="240" w:lineRule="auto"/>
        <w:jc w:val="both"/>
        <w:rPr>
          <w:b w:val="1"/>
          <w:color w:val="000000"/>
          <w:sz w:val="22"/>
          <w:szCs w:val="22"/>
        </w:rPr>
      </w:pPr>
      <w:bookmarkStart w:colFirst="0" w:colLast="0" w:name="_odmz8q9qmyr" w:id="49"/>
      <w:bookmarkEnd w:id="49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3.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וקטור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הודו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–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התגבשות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“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הציר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המשולש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” (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טורקיה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–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פקיסטן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–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סין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)</w:t>
      </w:r>
    </w:p>
    <w:p w:rsidR="00000000" w:rsidDel="00000000" w:rsidP="00000000" w:rsidRDefault="00000000" w:rsidRPr="00000000" w14:paraId="0000008D">
      <w:pPr>
        <w:bidi w:val="1"/>
        <w:spacing w:after="240" w:before="240" w:lineRule="auto"/>
        <w:jc w:val="both"/>
        <w:rPr/>
      </w:pPr>
      <w:r w:rsidDel="00000000" w:rsidR="00000000" w:rsidRPr="00000000">
        <w:rPr>
          <w:rtl w:val="1"/>
        </w:rPr>
        <w:t xml:space="preserve">מבצע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i w:val="1"/>
          <w:rtl w:val="0"/>
        </w:rPr>
        <w:t xml:space="preserve">Sindoor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הדגים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נוצרה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גיאומטריה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לוחמת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משולבת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פקיסטן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מייצרת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דיסאינפורמציה</w:t>
      </w:r>
      <w:r w:rsidDel="00000000" w:rsidR="00000000" w:rsidRPr="00000000">
        <w:rPr>
          <w:rtl w:val="1"/>
        </w:rPr>
        <w:t xml:space="preserve">; </w:t>
      </w:r>
      <w:r w:rsidDel="00000000" w:rsidR="00000000" w:rsidRPr="00000000">
        <w:rPr>
          <w:rtl w:val="1"/>
        </w:rPr>
        <w:t xml:space="preserve">טורקיה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משמשת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בינלאומי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באמצעות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באנגלית</w:t>
      </w:r>
      <w:r w:rsidDel="00000000" w:rsidR="00000000" w:rsidRPr="00000000">
        <w:rPr>
          <w:rtl w:val="1"/>
        </w:rPr>
        <w:t xml:space="preserve">; </w:t>
      </w:r>
      <w:r w:rsidDel="00000000" w:rsidR="00000000" w:rsidRPr="00000000">
        <w:rPr>
          <w:rtl w:val="1"/>
        </w:rPr>
        <w:t xml:space="preserve">וסין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מספקת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לגיטימציה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דיפלומטית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ותקשורתית</w:t>
      </w:r>
      <w:r w:rsidDel="00000000" w:rsidR="00000000" w:rsidRPr="00000000">
        <w:rPr>
          <w:rtl w:val="1"/>
        </w:rPr>
        <w:t xml:space="preserve">.</w:t>
        <w:br w:type="textWrapping"/>
        <w:t xml:space="preserve"> </w:t>
      </w:r>
      <w:r w:rsidDel="00000000" w:rsidR="00000000" w:rsidRPr="00000000">
        <w:rPr>
          <w:rtl w:val="1"/>
        </w:rPr>
        <w:t xml:space="preserve">שיתוף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ממחיש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עקרון</w:t>
      </w:r>
      <w:r w:rsidDel="00000000" w:rsidR="00000000" w:rsidRPr="00000000">
        <w:rPr>
          <w:rtl w:val="1"/>
        </w:rPr>
        <w:t xml:space="preserve"> “</w:t>
      </w:r>
      <w:r w:rsidDel="00000000" w:rsidR="00000000" w:rsidRPr="00000000">
        <w:rPr>
          <w:rtl w:val="1"/>
        </w:rPr>
        <w:t xml:space="preserve">חלוקת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העומס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הנרטיבי</w:t>
      </w:r>
      <w:r w:rsidDel="00000000" w:rsidR="00000000" w:rsidRPr="00000000">
        <w:rPr>
          <w:rtl w:val="1"/>
        </w:rPr>
        <w:t xml:space="preserve">” (</w:t>
      </w:r>
      <w:r w:rsidDel="00000000" w:rsidR="00000000" w:rsidRPr="00000000">
        <w:rPr>
          <w:i w:val="1"/>
          <w:rtl w:val="0"/>
        </w:rPr>
        <w:t xml:space="preserve">Narrative Load-Sharing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) – </w:t>
      </w:r>
      <w:r w:rsidDel="00000000" w:rsidR="00000000" w:rsidRPr="00000000">
        <w:rPr>
          <w:rtl w:val="1"/>
        </w:rPr>
        <w:t xml:space="preserve">שבו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שחקנים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נושאים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מניפולציה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שהפרכתה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דורשת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ומשאבים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הדמוקרטיות</w:t>
      </w:r>
      <w:r w:rsidDel="00000000" w:rsidR="00000000" w:rsidRPr="00000000">
        <w:rPr>
          <w:rtl w:val="1"/>
        </w:rPr>
        <w:t xml:space="preserve">.</w:t>
        <w:br w:type="textWrapping"/>
        <w:t xml:space="preserve"> </w:t>
      </w:r>
      <w:r w:rsidDel="00000000" w:rsidR="00000000" w:rsidRPr="00000000">
        <w:rPr>
          <w:rtl w:val="1"/>
        </w:rPr>
        <w:t xml:space="preserve">בכך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הופך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ההפרכה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לנכס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אסטרטגי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התוקף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8E">
      <w:pPr>
        <w:pStyle w:val="Heading4"/>
        <w:keepNext w:val="0"/>
        <w:keepLines w:val="0"/>
        <w:bidi w:val="1"/>
        <w:spacing w:after="40" w:before="240" w:lineRule="auto"/>
        <w:jc w:val="both"/>
        <w:rPr>
          <w:b w:val="1"/>
          <w:color w:val="000000"/>
          <w:sz w:val="22"/>
          <w:szCs w:val="22"/>
        </w:rPr>
      </w:pPr>
      <w:bookmarkStart w:colFirst="0" w:colLast="0" w:name="_5pgoa8fvdcxz" w:id="50"/>
      <w:bookmarkEnd w:id="50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4.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אזרבייג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׳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ן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–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דיסאינפורמציה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כתחזוקת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ברית</w:t>
      </w:r>
    </w:p>
    <w:p w:rsidR="00000000" w:rsidDel="00000000" w:rsidP="00000000" w:rsidRDefault="00000000" w:rsidRPr="00000000" w14:paraId="0000008F">
      <w:pPr>
        <w:bidi w:val="1"/>
        <w:spacing w:after="240" w:before="240" w:lineRule="auto"/>
        <w:jc w:val="both"/>
        <w:rPr/>
      </w:pPr>
      <w:r w:rsidDel="00000000" w:rsidR="00000000" w:rsidRPr="00000000">
        <w:rPr>
          <w:rtl w:val="1"/>
        </w:rPr>
        <w:t xml:space="preserve">ההתפרצות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הנרטיבית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לבאקו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באבולוציה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המכונה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היכולת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להשתמש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בדיסאינפורמציה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לניהול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יחסי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ידידות</w:t>
      </w:r>
      <w:r w:rsidDel="00000000" w:rsidR="00000000" w:rsidRPr="00000000">
        <w:rPr>
          <w:rtl w:val="1"/>
        </w:rPr>
        <w:t xml:space="preserve">.</w:t>
        <w:br w:type="textWrapping"/>
        <w:t xml:space="preserve"> </w:t>
      </w:r>
      <w:r w:rsidDel="00000000" w:rsidR="00000000" w:rsidRPr="00000000">
        <w:rPr>
          <w:rtl w:val="1"/>
        </w:rPr>
        <w:t xml:space="preserve">כאשר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ידידותית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תקשורתית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מופנית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נועדה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להרוס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להנדס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גבולותיו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לווסת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ולשמר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היררכיה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סמויה</w:t>
      </w:r>
      <w:r w:rsidDel="00000000" w:rsidR="00000000" w:rsidRPr="00000000">
        <w:rPr>
          <w:rtl w:val="1"/>
        </w:rPr>
        <w:t xml:space="preserve">.</w:t>
        <w:br w:type="textWrapping"/>
        <w:t xml:space="preserve"> </w:t>
      </w:r>
      <w:r w:rsidDel="00000000" w:rsidR="00000000" w:rsidRPr="00000000">
        <w:rPr>
          <w:rtl w:val="1"/>
        </w:rPr>
        <w:t xml:space="preserve">במובן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הדיסאינפורמציה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הופכת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מדיניות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אלסטי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שמסוגל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להעניש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לרסן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לתקן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התנהגות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שותפים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קואליציה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90">
      <w:pPr>
        <w:pStyle w:val="Heading4"/>
        <w:keepNext w:val="0"/>
        <w:keepLines w:val="0"/>
        <w:bidi w:val="1"/>
        <w:spacing w:after="40" w:before="240" w:lineRule="auto"/>
        <w:jc w:val="both"/>
        <w:rPr>
          <w:b w:val="1"/>
          <w:color w:val="000000"/>
          <w:sz w:val="22"/>
          <w:szCs w:val="22"/>
        </w:rPr>
      </w:pPr>
      <w:bookmarkStart w:colFirst="0" w:colLast="0" w:name="_f7jo753pdw9m" w:id="51"/>
      <w:bookmarkEnd w:id="51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5.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מהות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המערכת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–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קוד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של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שליטה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ולא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של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אמת</w:t>
      </w:r>
    </w:p>
    <w:p w:rsidR="00000000" w:rsidDel="00000000" w:rsidP="00000000" w:rsidRDefault="00000000" w:rsidRPr="00000000" w14:paraId="00000091">
      <w:pPr>
        <w:bidi w:val="1"/>
        <w:spacing w:after="240" w:before="240" w:lineRule="auto"/>
        <w:jc w:val="both"/>
        <w:rPr/>
      </w:pPr>
      <w:r w:rsidDel="00000000" w:rsidR="00000000" w:rsidRPr="00000000">
        <w:rPr>
          <w:rtl w:val="1"/>
        </w:rPr>
        <w:t xml:space="preserve">ארבעת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הווקטורים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יוון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קפריסין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מצרים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הודו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ואזרבייג</w:t>
      </w:r>
      <w:r w:rsidDel="00000000" w:rsidR="00000000" w:rsidRPr="00000000">
        <w:rPr>
          <w:rtl w:val="1"/>
        </w:rPr>
        <w:t xml:space="preserve">׳</w:t>
      </w:r>
      <w:r w:rsidDel="00000000" w:rsidR="00000000" w:rsidRPr="00000000">
        <w:rPr>
          <w:rtl w:val="1"/>
        </w:rPr>
        <w:t xml:space="preserve">ן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מצטרפים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לתמונה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:</w:t>
        <w:br w:type="textWrapping"/>
        <w:t xml:space="preserve"> </w:t>
      </w:r>
      <w:r w:rsidDel="00000000" w:rsidR="00000000" w:rsidRPr="00000000">
        <w:rPr>
          <w:rtl w:val="1"/>
        </w:rPr>
        <w:t xml:space="preserve">טורקיה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מפעילה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אקו</w:t>
      </w:r>
      <w:r w:rsidDel="00000000" w:rsidR="00000000" w:rsidRPr="00000000">
        <w:rPr>
          <w:i w:val="1"/>
          <w:rtl w:val="1"/>
        </w:rPr>
        <w:t xml:space="preserve">־</w:t>
      </w:r>
      <w:r w:rsidDel="00000000" w:rsidR="00000000" w:rsidRPr="00000000">
        <w:rPr>
          <w:i w:val="1"/>
          <w:rtl w:val="1"/>
        </w:rPr>
        <w:t xml:space="preserve">סיסטם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טרנס</w:t>
      </w:r>
      <w:r w:rsidDel="00000000" w:rsidR="00000000" w:rsidRPr="00000000">
        <w:rPr>
          <w:i w:val="1"/>
          <w:rtl w:val="1"/>
        </w:rPr>
        <w:t xml:space="preserve">־</w:t>
      </w:r>
      <w:r w:rsidDel="00000000" w:rsidR="00000000" w:rsidRPr="00000000">
        <w:rPr>
          <w:i w:val="1"/>
          <w:rtl w:val="1"/>
        </w:rPr>
        <w:t xml:space="preserve">אזורי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אדפטיבי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i w:val="1"/>
          <w:rtl w:val="0"/>
        </w:rPr>
        <w:t xml:space="preserve">Trans-Regional Adaptive Ecosystem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רכיב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מדיה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רגולטור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תקציב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שפה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מציית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שליטה</w:t>
      </w:r>
      <w:r w:rsidDel="00000000" w:rsidR="00000000" w:rsidRPr="00000000">
        <w:rPr>
          <w:rtl w:val="1"/>
        </w:rPr>
        <w:t xml:space="preserve">.</w:t>
        <w:br w:type="textWrapping"/>
        <w:t xml:space="preserve"> </w:t>
      </w:r>
      <w:r w:rsidDel="00000000" w:rsidR="00000000" w:rsidRPr="00000000">
        <w:rPr>
          <w:rtl w:val="1"/>
        </w:rPr>
        <w:t xml:space="preserve">זהו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עובדות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שליטה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בתפיסה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i w:val="1"/>
          <w:rtl w:val="0"/>
        </w:rPr>
        <w:t xml:space="preserve">Perception Control Architecture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): </w:t>
      </w:r>
      <w:r w:rsidDel="00000000" w:rsidR="00000000" w:rsidRPr="00000000">
        <w:rPr>
          <w:rtl w:val="1"/>
        </w:rPr>
        <w:t xml:space="preserve">מנגנון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שמסוגל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להחליף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מטרות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להחליף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יריבים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בשותפים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ולהישאר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עקבי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במטרה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שימור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ריבונות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תודעתית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92">
      <w:pPr>
        <w:pStyle w:val="Heading4"/>
        <w:keepNext w:val="0"/>
        <w:keepLines w:val="0"/>
        <w:bidi w:val="1"/>
        <w:spacing w:after="40" w:before="240" w:lineRule="auto"/>
        <w:jc w:val="both"/>
        <w:rPr>
          <w:b w:val="1"/>
          <w:color w:val="000000"/>
          <w:sz w:val="22"/>
          <w:szCs w:val="22"/>
        </w:rPr>
      </w:pPr>
      <w:bookmarkStart w:colFirst="0" w:colLast="0" w:name="_35i8eu5l8wxl" w:id="52"/>
      <w:bookmarkEnd w:id="52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6.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השלכות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רחבות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–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עיצוב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מדיניות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הגנתית</w:t>
      </w:r>
    </w:p>
    <w:p w:rsidR="00000000" w:rsidDel="00000000" w:rsidP="00000000" w:rsidRDefault="00000000" w:rsidRPr="00000000" w14:paraId="00000093">
      <w:pPr>
        <w:bidi w:val="1"/>
        <w:spacing w:after="240" w:before="240" w:lineRule="auto"/>
        <w:jc w:val="both"/>
        <w:rPr/>
      </w:pPr>
      <w:r w:rsidDel="00000000" w:rsidR="00000000" w:rsidRPr="00000000">
        <w:rPr>
          <w:rtl w:val="1"/>
        </w:rPr>
        <w:t xml:space="preserve">בהתאם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למסקנות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המרכז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הטורקי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למאבק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בדיסאינפורמציה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0"/>
        </w:rPr>
        <w:t xml:space="preserve">DMM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כיחידת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עובדות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i w:val="1"/>
          <w:rtl w:val="0"/>
        </w:rPr>
        <w:t xml:space="preserve">Fact-Checker Unit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כיישום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מדיניות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שלטונית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i w:val="1"/>
          <w:rtl w:val="0"/>
        </w:rPr>
        <w:t xml:space="preserve">Policy Implementer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): </w:t>
      </w:r>
      <w:r w:rsidDel="00000000" w:rsidR="00000000" w:rsidRPr="00000000">
        <w:rPr>
          <w:rtl w:val="1"/>
        </w:rPr>
        <w:t xml:space="preserve">גוף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שמבצע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.</w:t>
        <w:br w:type="textWrapping"/>
        <w:t xml:space="preserve"> </w:t>
      </w:r>
      <w:r w:rsidDel="00000000" w:rsidR="00000000" w:rsidRPr="00000000">
        <w:rPr>
          <w:rtl w:val="1"/>
        </w:rPr>
        <w:t xml:space="preserve">ההכרה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חיונית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מנגנוני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רגולציה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והיערכות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דיפלומטית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באירופה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במזרח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התיכון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94">
      <w:pPr>
        <w:bidi w:val="1"/>
        <w:spacing w:after="240" w:before="240" w:lineRule="auto"/>
        <w:jc w:val="both"/>
        <w:rPr/>
      </w:pPr>
      <w:r w:rsidDel="00000000" w:rsidR="00000000" w:rsidRPr="00000000">
        <w:rPr>
          <w:b w:val="1"/>
          <w:rtl w:val="1"/>
        </w:rPr>
        <w:t xml:space="preserve">מסקנת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סיכום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כוללת</w:t>
      </w:r>
      <w:r w:rsidDel="00000000" w:rsidR="00000000" w:rsidRPr="00000000">
        <w:rPr>
          <w:b w:val="1"/>
          <w:rtl w:val="1"/>
        </w:rPr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הדיסאינפורמציה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לוואי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תעמולה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תשתית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של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משטר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</w:t>
        <w:br w:type="textWrapping"/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מגדירה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מחליפה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הבינלאומי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הנרטיבי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ומערערת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הציבור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משותפת</w:t>
      </w:r>
      <w:r w:rsidDel="00000000" w:rsidR="00000000" w:rsidRPr="00000000">
        <w:rPr>
          <w:rtl w:val="1"/>
        </w:rPr>
        <w:t xml:space="preserve">.</w:t>
        <w:br w:type="textWrapping"/>
        <w:t xml:space="preserve"> </w:t>
      </w:r>
      <w:r w:rsidDel="00000000" w:rsidR="00000000" w:rsidRPr="00000000">
        <w:rPr>
          <w:rtl w:val="1"/>
        </w:rPr>
        <w:t xml:space="preserve">התגובה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הנדרשת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תפיסתית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להבין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שהמאבק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מאבק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הריבונות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95">
      <w:pPr>
        <w:bidi w:val="1"/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1"/>
        </w:rPr>
        <w:t xml:space="preserve">על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המחבר</w:t>
      </w:r>
      <w:r w:rsidDel="00000000" w:rsidR="00000000" w:rsidRPr="00000000">
        <w:rPr>
          <w:b w:val="1"/>
          <w:rtl w:val="1"/>
        </w:rPr>
        <w:br w:type="textWrapping"/>
      </w:r>
      <w:r w:rsidDel="00000000" w:rsidR="00000000" w:rsidRPr="00000000">
        <w:rPr>
          <w:b w:val="1"/>
          <w:sz w:val="20"/>
          <w:szCs w:val="20"/>
          <w:rtl w:val="1"/>
        </w:rPr>
        <w:t xml:space="preserve">שי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גל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הוא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מומחה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לפוליטיקה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בינלאומית</w:t>
      </w:r>
      <w:r w:rsidDel="00000000" w:rsidR="00000000" w:rsidRPr="00000000">
        <w:rPr>
          <w:b w:val="1"/>
          <w:sz w:val="20"/>
          <w:szCs w:val="20"/>
          <w:rtl w:val="1"/>
        </w:rPr>
        <w:t xml:space="preserve">, </w:t>
      </w:r>
      <w:r w:rsidDel="00000000" w:rsidR="00000000" w:rsidRPr="00000000">
        <w:rPr>
          <w:b w:val="1"/>
          <w:sz w:val="20"/>
          <w:szCs w:val="20"/>
          <w:rtl w:val="1"/>
        </w:rPr>
        <w:t xml:space="preserve">ניהול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משברים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ותקשורת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אסטרטגית</w:t>
      </w:r>
      <w:r w:rsidDel="00000000" w:rsidR="00000000" w:rsidRPr="00000000">
        <w:rPr>
          <w:b w:val="1"/>
          <w:sz w:val="20"/>
          <w:szCs w:val="20"/>
          <w:rtl w:val="1"/>
        </w:rPr>
        <w:t xml:space="preserve">. </w:t>
      </w:r>
      <w:r w:rsidDel="00000000" w:rsidR="00000000" w:rsidRPr="00000000">
        <w:rPr>
          <w:b w:val="1"/>
          <w:sz w:val="20"/>
          <w:szCs w:val="20"/>
          <w:rtl w:val="1"/>
        </w:rPr>
        <w:t xml:space="preserve">הוא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פועל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בזירה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הגלובלית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ועוסק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ביחסי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כוח</w:t>
      </w:r>
      <w:r w:rsidDel="00000000" w:rsidR="00000000" w:rsidRPr="00000000">
        <w:rPr>
          <w:b w:val="1"/>
          <w:sz w:val="20"/>
          <w:szCs w:val="20"/>
          <w:rtl w:val="1"/>
        </w:rPr>
        <w:t xml:space="preserve">, </w:t>
      </w:r>
      <w:r w:rsidDel="00000000" w:rsidR="00000000" w:rsidRPr="00000000">
        <w:rPr>
          <w:b w:val="1"/>
          <w:sz w:val="20"/>
          <w:szCs w:val="20"/>
          <w:rtl w:val="1"/>
        </w:rPr>
        <w:t xml:space="preserve">אסטרטגיה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גיאופוליטית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ודיפלומטיה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ציבורית</w:t>
      </w:r>
      <w:r w:rsidDel="00000000" w:rsidR="00000000" w:rsidRPr="00000000">
        <w:rPr>
          <w:b w:val="1"/>
          <w:sz w:val="20"/>
          <w:szCs w:val="20"/>
          <w:rtl w:val="1"/>
        </w:rPr>
        <w:t xml:space="preserve">, </w:t>
      </w:r>
      <w:r w:rsidDel="00000000" w:rsidR="00000000" w:rsidRPr="00000000">
        <w:rPr>
          <w:b w:val="1"/>
          <w:sz w:val="20"/>
          <w:szCs w:val="20"/>
          <w:rtl w:val="1"/>
        </w:rPr>
        <w:t xml:space="preserve">והשפעתם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על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עיצוב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מדיניות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וקבלת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החלטות</w:t>
      </w:r>
      <w:r w:rsidDel="00000000" w:rsidR="00000000" w:rsidRPr="00000000">
        <w:rPr>
          <w:b w:val="1"/>
          <w:sz w:val="20"/>
          <w:szCs w:val="20"/>
          <w:rtl w:val="1"/>
        </w:rPr>
        <w:t xml:space="preserve">. </w:t>
      </w:r>
      <w:r w:rsidDel="00000000" w:rsidR="00000000" w:rsidRPr="00000000">
        <w:rPr>
          <w:b w:val="1"/>
          <w:rtl w:val="1"/>
        </w:rPr>
        <w:t xml:space="preserve">שימש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כסמנכ</w:t>
      </w:r>
      <w:r w:rsidDel="00000000" w:rsidR="00000000" w:rsidRPr="00000000">
        <w:rPr>
          <w:b w:val="1"/>
          <w:rtl w:val="1"/>
        </w:rPr>
        <w:t xml:space="preserve">״</w:t>
      </w:r>
      <w:r w:rsidDel="00000000" w:rsidR="00000000" w:rsidRPr="00000000">
        <w:rPr>
          <w:b w:val="1"/>
          <w:rtl w:val="1"/>
        </w:rPr>
        <w:t xml:space="preserve">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תקשורת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ממשל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וקהילה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בתעשייה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האווירית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לישראל</w:t>
      </w:r>
      <w:r w:rsidDel="00000000" w:rsidR="00000000" w:rsidRPr="00000000">
        <w:rPr>
          <w:b w:val="1"/>
          <w:rtl w:val="1"/>
        </w:rPr>
        <w:t xml:space="preserve"> (</w:t>
      </w:r>
      <w:r w:rsidDel="00000000" w:rsidR="00000000" w:rsidRPr="00000000">
        <w:rPr>
          <w:b w:val="1"/>
          <w:rtl w:val="0"/>
        </w:rPr>
        <w:t xml:space="preserve">IAI</w:t>
      </w:r>
      <w:r w:rsidDel="00000000" w:rsidR="00000000" w:rsidRPr="00000000">
        <w:rPr>
          <w:b w:val="1"/>
          <w:rtl w:val="1"/>
        </w:rPr>
        <w:t xml:space="preserve">) </w:t>
      </w:r>
      <w:r w:rsidDel="00000000" w:rsidR="00000000" w:rsidRPr="00000000">
        <w:rPr>
          <w:b w:val="1"/>
          <w:rtl w:val="1"/>
        </w:rPr>
        <w:t xml:space="preserve">וכיועץ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בכיר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לשרים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בממשלת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ישראל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בתחומי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ניהול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משברים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עיצוב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מדיניות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והשפעה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אסטרטגית</w:t>
      </w:r>
      <w:r w:rsidDel="00000000" w:rsidR="00000000" w:rsidRPr="00000000">
        <w:rPr>
          <w:b w:val="1"/>
          <w:rtl w:val="1"/>
        </w:rPr>
        <w:t xml:space="preserve">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